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A7E28" w14:textId="0197B0B4" w:rsidR="00E90E49" w:rsidRPr="00A0309C" w:rsidRDefault="00E90E49" w:rsidP="003C37DA">
      <w:pPr>
        <w:pStyle w:val="3GPPHeader"/>
        <w:jc w:val="both"/>
        <w:rPr>
          <w:rFonts w:ascii="Times New Roman" w:hAnsi="Times New Roman" w:cs="Times New Roman"/>
        </w:rPr>
      </w:pPr>
      <w:r w:rsidRPr="00A0309C">
        <w:rPr>
          <w:rFonts w:ascii="Times New Roman" w:hAnsi="Times New Roman" w:cs="Times New Roman"/>
        </w:rPr>
        <w:t>3GPP TSG-RAN WG</w:t>
      </w:r>
      <w:r w:rsidR="00790B99" w:rsidRPr="00A0309C">
        <w:rPr>
          <w:rFonts w:ascii="Times New Roman" w:hAnsi="Times New Roman" w:cs="Times New Roman"/>
        </w:rPr>
        <w:t>1</w:t>
      </w:r>
      <w:r w:rsidR="00A85C6C" w:rsidRPr="00A0309C">
        <w:rPr>
          <w:rFonts w:ascii="Times New Roman" w:hAnsi="Times New Roman" w:cs="Times New Roman"/>
        </w:rPr>
        <w:t xml:space="preserve"> #</w:t>
      </w:r>
      <w:r w:rsidR="00AC7FCA" w:rsidRPr="00A0309C">
        <w:rPr>
          <w:rFonts w:ascii="Times New Roman" w:hAnsi="Times New Roman" w:cs="Times New Roman"/>
        </w:rPr>
        <w:t>90</w:t>
      </w:r>
      <w:r w:rsidR="00BB17B1" w:rsidRPr="00A0309C">
        <w:rPr>
          <w:rFonts w:ascii="Times New Roman" w:hAnsi="Times New Roman" w:cs="Times New Roman"/>
        </w:rPr>
        <w:t>bis</w:t>
      </w:r>
      <w:r w:rsidRPr="00A0309C">
        <w:rPr>
          <w:rFonts w:ascii="Times New Roman" w:hAnsi="Times New Roman" w:cs="Times New Roman"/>
        </w:rPr>
        <w:tab/>
      </w:r>
      <w:r w:rsidR="00790B99" w:rsidRPr="00A0309C">
        <w:rPr>
          <w:rFonts w:ascii="Times New Roman" w:hAnsi="Times New Roman" w:cs="Times New Roman"/>
        </w:rPr>
        <w:t>R1</w:t>
      </w:r>
      <w:r w:rsidR="00091557" w:rsidRPr="00A0309C">
        <w:rPr>
          <w:rFonts w:ascii="Times New Roman" w:hAnsi="Times New Roman" w:cs="Times New Roman"/>
        </w:rPr>
        <w:t>-</w:t>
      </w:r>
      <w:r w:rsidR="005F3025" w:rsidRPr="00A0309C">
        <w:rPr>
          <w:rFonts w:ascii="Times New Roman" w:hAnsi="Times New Roman" w:cs="Times New Roman"/>
        </w:rPr>
        <w:t>1</w:t>
      </w:r>
      <w:r w:rsidR="00A85C6C" w:rsidRPr="00A0309C">
        <w:rPr>
          <w:rFonts w:ascii="Times New Roman" w:hAnsi="Times New Roman" w:cs="Times New Roman"/>
        </w:rPr>
        <w:t>7</w:t>
      </w:r>
      <w:r w:rsidR="00D90B8B" w:rsidRPr="00A0309C">
        <w:rPr>
          <w:rFonts w:ascii="Times New Roman" w:hAnsi="Times New Roman" w:cs="Times New Roman"/>
        </w:rPr>
        <w:t>1787</w:t>
      </w:r>
      <w:r w:rsidR="002B286D" w:rsidRPr="00A0309C">
        <w:rPr>
          <w:rFonts w:ascii="Times New Roman" w:hAnsi="Times New Roman" w:cs="Times New Roman"/>
        </w:rPr>
        <w:t>3</w:t>
      </w:r>
    </w:p>
    <w:p w14:paraId="72868425" w14:textId="1155B01F" w:rsidR="00E90E49" w:rsidRPr="00A0309C" w:rsidRDefault="005E4213" w:rsidP="003C37DA">
      <w:pPr>
        <w:pStyle w:val="3GPPHeader"/>
        <w:jc w:val="both"/>
        <w:rPr>
          <w:rFonts w:ascii="Times New Roman" w:hAnsi="Times New Roman" w:cs="Times New Roman"/>
        </w:rPr>
      </w:pPr>
      <w:r w:rsidRPr="00A0309C">
        <w:rPr>
          <w:rFonts w:ascii="Times New Roman" w:hAnsi="Times New Roman" w:cs="Times New Roman"/>
        </w:rPr>
        <w:t>Prague</w:t>
      </w:r>
      <w:r w:rsidR="00AC7789" w:rsidRPr="00A0309C">
        <w:rPr>
          <w:rFonts w:ascii="Times New Roman" w:hAnsi="Times New Roman" w:cs="Times New Roman"/>
        </w:rPr>
        <w:t xml:space="preserve">, </w:t>
      </w:r>
      <w:r w:rsidRPr="00A0309C">
        <w:rPr>
          <w:rFonts w:ascii="Times New Roman" w:hAnsi="Times New Roman" w:cs="Times New Roman"/>
        </w:rPr>
        <w:t>Czech Republic</w:t>
      </w:r>
      <w:r w:rsidR="0027144F" w:rsidRPr="00A0309C">
        <w:rPr>
          <w:rFonts w:ascii="Times New Roman" w:hAnsi="Times New Roman" w:cs="Times New Roman"/>
        </w:rPr>
        <w:t xml:space="preserve">, </w:t>
      </w:r>
      <w:r w:rsidR="00BB17B1" w:rsidRPr="00A0309C">
        <w:rPr>
          <w:rFonts w:ascii="Times New Roman" w:hAnsi="Times New Roman" w:cs="Times New Roman"/>
        </w:rPr>
        <w:t>9</w:t>
      </w:r>
      <w:r w:rsidR="00A85C6C" w:rsidRPr="00A0309C">
        <w:rPr>
          <w:rFonts w:ascii="Times New Roman" w:hAnsi="Times New Roman" w:cs="Times New Roman"/>
          <w:vertAlign w:val="superscript"/>
        </w:rPr>
        <w:t>th</w:t>
      </w:r>
      <w:r w:rsidR="00A85C6C" w:rsidRPr="00A0309C">
        <w:rPr>
          <w:rFonts w:ascii="Times New Roman" w:hAnsi="Times New Roman" w:cs="Times New Roman"/>
        </w:rPr>
        <w:t xml:space="preserve"> </w:t>
      </w:r>
      <w:r w:rsidR="0027144F" w:rsidRPr="00A0309C">
        <w:rPr>
          <w:rFonts w:ascii="Times New Roman" w:hAnsi="Times New Roman" w:cs="Times New Roman"/>
        </w:rPr>
        <w:t xml:space="preserve">– </w:t>
      </w:r>
      <w:r w:rsidR="00BB17B1" w:rsidRPr="00A0309C">
        <w:rPr>
          <w:rFonts w:ascii="Times New Roman" w:hAnsi="Times New Roman" w:cs="Times New Roman"/>
        </w:rPr>
        <w:t>13</w:t>
      </w:r>
      <w:r w:rsidR="00A85C6C" w:rsidRPr="00A0309C">
        <w:rPr>
          <w:rFonts w:ascii="Times New Roman" w:hAnsi="Times New Roman" w:cs="Times New Roman"/>
          <w:vertAlign w:val="superscript"/>
        </w:rPr>
        <w:t>th</w:t>
      </w:r>
      <w:r w:rsidR="00A85C6C" w:rsidRPr="00A0309C">
        <w:rPr>
          <w:rFonts w:ascii="Times New Roman" w:hAnsi="Times New Roman" w:cs="Times New Roman"/>
        </w:rPr>
        <w:t xml:space="preserve"> </w:t>
      </w:r>
      <w:r w:rsidR="00A45381" w:rsidRPr="00A0309C">
        <w:rPr>
          <w:rFonts w:ascii="Times New Roman" w:hAnsi="Times New Roman" w:cs="Times New Roman"/>
        </w:rPr>
        <w:t>October</w:t>
      </w:r>
      <w:r w:rsidR="0027144F" w:rsidRPr="00A0309C">
        <w:rPr>
          <w:rFonts w:ascii="Times New Roman" w:hAnsi="Times New Roman" w:cs="Times New Roman"/>
        </w:rPr>
        <w:t xml:space="preserve"> 20</w:t>
      </w:r>
      <w:r w:rsidR="00A85C6C" w:rsidRPr="00A0309C">
        <w:rPr>
          <w:rFonts w:ascii="Times New Roman" w:hAnsi="Times New Roman" w:cs="Times New Roman"/>
        </w:rPr>
        <w:t>17</w:t>
      </w:r>
    </w:p>
    <w:p w14:paraId="2D886173" w14:textId="77777777" w:rsidR="00E90E49" w:rsidRPr="00A0309C" w:rsidRDefault="00E90E49" w:rsidP="003C37DA">
      <w:pPr>
        <w:pStyle w:val="3GPPHeader"/>
        <w:jc w:val="both"/>
        <w:rPr>
          <w:rFonts w:ascii="Times New Roman" w:hAnsi="Times New Roman" w:cs="Times New Roman"/>
        </w:rPr>
      </w:pPr>
    </w:p>
    <w:p w14:paraId="640F42BB" w14:textId="77777777" w:rsidR="00E90E49" w:rsidRPr="00A0309C" w:rsidRDefault="003D3C45" w:rsidP="003C37DA">
      <w:pPr>
        <w:pStyle w:val="3GPPHeader"/>
        <w:jc w:val="both"/>
        <w:rPr>
          <w:rFonts w:ascii="Times New Roman" w:hAnsi="Times New Roman" w:cs="Times New Roman"/>
        </w:rPr>
      </w:pPr>
      <w:r w:rsidRPr="00A0309C">
        <w:rPr>
          <w:rFonts w:ascii="Times New Roman" w:hAnsi="Times New Roman" w:cs="Times New Roman"/>
        </w:rPr>
        <w:t>Source:</w:t>
      </w:r>
      <w:r w:rsidR="00E90E49" w:rsidRPr="00A0309C">
        <w:rPr>
          <w:rFonts w:ascii="Times New Roman" w:hAnsi="Times New Roman" w:cs="Times New Roman"/>
        </w:rPr>
        <w:tab/>
      </w:r>
      <w:r w:rsidR="00F64C2B" w:rsidRPr="00A0309C">
        <w:rPr>
          <w:rFonts w:ascii="Times New Roman" w:hAnsi="Times New Roman" w:cs="Times New Roman"/>
        </w:rPr>
        <w:t>Ericsson</w:t>
      </w:r>
    </w:p>
    <w:p w14:paraId="5352A294" w14:textId="6904B3E3" w:rsidR="00D8337F" w:rsidRPr="00A0309C" w:rsidRDefault="003D3C45" w:rsidP="003C37DA">
      <w:pPr>
        <w:pStyle w:val="3GPPHeader"/>
        <w:jc w:val="both"/>
        <w:rPr>
          <w:rFonts w:ascii="Times New Roman" w:hAnsi="Times New Roman" w:cs="Times New Roman"/>
        </w:rPr>
      </w:pPr>
      <w:r w:rsidRPr="00A0309C">
        <w:rPr>
          <w:rFonts w:ascii="Times New Roman" w:hAnsi="Times New Roman" w:cs="Times New Roman"/>
        </w:rPr>
        <w:t>Title:</w:t>
      </w:r>
      <w:r w:rsidR="00E90E49" w:rsidRPr="00A0309C">
        <w:rPr>
          <w:rFonts w:ascii="Times New Roman" w:hAnsi="Times New Roman" w:cs="Times New Roman"/>
        </w:rPr>
        <w:tab/>
      </w:r>
      <w:r w:rsidR="00204719" w:rsidRPr="00A0309C">
        <w:rPr>
          <w:rFonts w:ascii="Times New Roman" w:hAnsi="Times New Roman" w:cs="Times New Roman"/>
        </w:rPr>
        <w:t>On interference detection schemes and RSRP statistics for aerial vehicles</w:t>
      </w:r>
    </w:p>
    <w:p w14:paraId="1D6D601C" w14:textId="5763E6C6" w:rsidR="00952A24" w:rsidRPr="00A0309C" w:rsidRDefault="00952A24" w:rsidP="003C37DA">
      <w:pPr>
        <w:pStyle w:val="3GPPHeader"/>
        <w:jc w:val="both"/>
        <w:rPr>
          <w:rFonts w:ascii="Times New Roman" w:hAnsi="Times New Roman" w:cs="Times New Roman"/>
        </w:rPr>
      </w:pPr>
      <w:r w:rsidRPr="00A0309C">
        <w:rPr>
          <w:rFonts w:ascii="Times New Roman" w:hAnsi="Times New Roman" w:cs="Times New Roman"/>
        </w:rPr>
        <w:t>Agenda Item:</w:t>
      </w:r>
      <w:r w:rsidRPr="00A0309C">
        <w:rPr>
          <w:rFonts w:ascii="Times New Roman" w:hAnsi="Times New Roman" w:cs="Times New Roman"/>
        </w:rPr>
        <w:tab/>
      </w:r>
      <w:r w:rsidR="00D90B8B" w:rsidRPr="00A0309C">
        <w:rPr>
          <w:rFonts w:ascii="Times New Roman" w:hAnsi="Times New Roman" w:cs="Times New Roman"/>
        </w:rPr>
        <w:t>6.2.7.</w:t>
      </w:r>
      <w:r w:rsidR="002B286D" w:rsidRPr="00A0309C">
        <w:rPr>
          <w:rFonts w:ascii="Times New Roman" w:hAnsi="Times New Roman" w:cs="Times New Roman"/>
        </w:rPr>
        <w:t>4</w:t>
      </w:r>
    </w:p>
    <w:p w14:paraId="080CDDB4" w14:textId="77777777" w:rsidR="00E90E49" w:rsidRPr="00A0309C" w:rsidRDefault="00E90E49" w:rsidP="003C37DA">
      <w:pPr>
        <w:pStyle w:val="3GPPHeader"/>
        <w:jc w:val="both"/>
        <w:rPr>
          <w:rFonts w:ascii="Times New Roman" w:hAnsi="Times New Roman" w:cs="Times New Roman"/>
        </w:rPr>
      </w:pPr>
      <w:r w:rsidRPr="00A0309C">
        <w:rPr>
          <w:rFonts w:ascii="Times New Roman" w:hAnsi="Times New Roman" w:cs="Times New Roman"/>
        </w:rPr>
        <w:t>Document for:</w:t>
      </w:r>
      <w:r w:rsidRPr="00A0309C">
        <w:rPr>
          <w:rFonts w:ascii="Times New Roman" w:hAnsi="Times New Roman" w:cs="Times New Roman"/>
        </w:rPr>
        <w:tab/>
      </w:r>
      <w:r w:rsidR="00A15745" w:rsidRPr="00A0309C">
        <w:rPr>
          <w:rFonts w:ascii="Times New Roman" w:hAnsi="Times New Roman" w:cs="Times New Roman"/>
        </w:rPr>
        <w:t>Discussion and</w:t>
      </w:r>
      <w:r w:rsidR="00952A24" w:rsidRPr="00A0309C">
        <w:rPr>
          <w:rFonts w:ascii="Times New Roman" w:hAnsi="Times New Roman" w:cs="Times New Roman"/>
        </w:rPr>
        <w:t xml:space="preserve"> </w:t>
      </w:r>
      <w:r w:rsidRPr="00A0309C">
        <w:rPr>
          <w:rFonts w:ascii="Times New Roman" w:hAnsi="Times New Roman" w:cs="Times New Roman"/>
        </w:rPr>
        <w:t>Decision</w:t>
      </w:r>
    </w:p>
    <w:p w14:paraId="70A1F976" w14:textId="77777777" w:rsidR="00E90E49" w:rsidRPr="00A0309C" w:rsidRDefault="007F75D5" w:rsidP="00976186">
      <w:pPr>
        <w:pStyle w:val="Heading1"/>
        <w:jc w:val="both"/>
        <w:rPr>
          <w:rFonts w:ascii="Times New Roman" w:hAnsi="Times New Roman" w:cs="Times New Roman"/>
        </w:rPr>
      </w:pPr>
      <w:r w:rsidRPr="00A0309C">
        <w:rPr>
          <w:rFonts w:ascii="Times New Roman" w:hAnsi="Times New Roman" w:cs="Times New Roman"/>
        </w:rPr>
        <w:t>Introduction</w:t>
      </w:r>
    </w:p>
    <w:p w14:paraId="5955A0A5" w14:textId="565EC004" w:rsidR="000A08FA" w:rsidRPr="00A0309C" w:rsidRDefault="000A08FA" w:rsidP="000A08FA">
      <w:pPr>
        <w:spacing w:after="0"/>
        <w:jc w:val="both"/>
        <w:rPr>
          <w:rFonts w:ascii="Times New Roman" w:eastAsia="MS Mincho" w:hAnsi="Times New Roman" w:cs="Times New Roman"/>
          <w:bCs/>
        </w:rPr>
      </w:pPr>
      <w:bookmarkStart w:id="0" w:name="_Ref493964083"/>
      <w:r w:rsidRPr="00A0309C">
        <w:rPr>
          <w:rFonts w:ascii="Times New Roman" w:hAnsi="Times New Roman" w:cs="Times New Roman"/>
        </w:rPr>
        <w:t xml:space="preserve">In RAN#75, the study item on enhanced LTE support for aerial vehicles was approved </w:t>
      </w:r>
      <w:r w:rsidR="001D1AD3" w:rsidRPr="00A0309C">
        <w:rPr>
          <w:rFonts w:ascii="Times New Roman" w:hAnsi="Times New Roman" w:cs="Times New Roman"/>
        </w:rPr>
        <w:fldChar w:fldCharType="begin"/>
      </w:r>
      <w:r w:rsidR="001D1AD3" w:rsidRPr="00A0309C">
        <w:rPr>
          <w:rFonts w:ascii="Times New Roman" w:hAnsi="Times New Roman" w:cs="Times New Roman"/>
        </w:rPr>
        <w:instrText xml:space="preserve"> REF _Ref477774264 \r \h </w:instrText>
      </w:r>
      <w:r w:rsidR="007A5B97" w:rsidRPr="00A0309C">
        <w:rPr>
          <w:rFonts w:ascii="Times New Roman" w:hAnsi="Times New Roman" w:cs="Times New Roman"/>
        </w:rPr>
        <w:instrText xml:space="preserve"> \* MERGEFORMAT </w:instrText>
      </w:r>
      <w:r w:rsidR="001D1AD3" w:rsidRPr="00A0309C">
        <w:rPr>
          <w:rFonts w:ascii="Times New Roman" w:hAnsi="Times New Roman" w:cs="Times New Roman"/>
        </w:rPr>
      </w:r>
      <w:r w:rsidR="001D1AD3" w:rsidRPr="00A0309C">
        <w:rPr>
          <w:rFonts w:ascii="Times New Roman" w:hAnsi="Times New Roman" w:cs="Times New Roman"/>
        </w:rPr>
        <w:fldChar w:fldCharType="separate"/>
      </w:r>
      <w:r w:rsidR="001729F0">
        <w:rPr>
          <w:rFonts w:ascii="Times New Roman" w:hAnsi="Times New Roman" w:cs="Times New Roman"/>
        </w:rPr>
        <w:t>[1]</w:t>
      </w:r>
      <w:r w:rsidR="001D1AD3" w:rsidRPr="00A0309C">
        <w:rPr>
          <w:rFonts w:ascii="Times New Roman" w:hAnsi="Times New Roman" w:cs="Times New Roman"/>
        </w:rPr>
        <w:fldChar w:fldCharType="end"/>
      </w:r>
      <w:r w:rsidRPr="00A0309C">
        <w:rPr>
          <w:rFonts w:ascii="Times New Roman" w:hAnsi="Times New Roman" w:cs="Times New Roman"/>
        </w:rPr>
        <w:t xml:space="preserve">. The objective of the study </w:t>
      </w:r>
      <w:r w:rsidRPr="00A0309C">
        <w:rPr>
          <w:rFonts w:ascii="Times New Roman" w:hAnsi="Times New Roman" w:cs="Times New Roman"/>
          <w:bCs/>
        </w:rPr>
        <w:t xml:space="preserve">is to investigate various RAN1 and RAN2 aspects associated with </w:t>
      </w:r>
      <w:r w:rsidRPr="00A0309C">
        <w:rPr>
          <w:rFonts w:ascii="Times New Roman" w:eastAsia="MS Mincho" w:hAnsi="Times New Roman" w:cs="Times New Roman"/>
          <w:bCs/>
        </w:rPr>
        <w:t xml:space="preserve">using terrestrial LTE networks to provide connectivity to aerial vehicles.  In RAN1#90, it was acknowledged that RSRP statistics could shed some light on interference detection. Thus, it was agreed in RAN1#90 that companies are encouraged to provide RSRP statistics. In a follow-up email discussion, the following 2D-distance-based RSRP statistics collection method has been discussed: </w:t>
      </w:r>
    </w:p>
    <w:p w14:paraId="4500C53D" w14:textId="77777777" w:rsidR="000A08FA" w:rsidRPr="00A0309C" w:rsidRDefault="000A08FA" w:rsidP="000A08FA">
      <w:pPr>
        <w:numPr>
          <w:ilvl w:val="0"/>
          <w:numId w:val="32"/>
        </w:numPr>
        <w:spacing w:after="0" w:line="240" w:lineRule="auto"/>
        <w:rPr>
          <w:rFonts w:ascii="Times New Roman" w:eastAsia="Times New Roman" w:hAnsi="Times New Roman" w:cs="Times New Roman"/>
          <w:i/>
          <w:lang w:val="en-GB"/>
        </w:rPr>
      </w:pPr>
      <w:r w:rsidRPr="00A0309C">
        <w:rPr>
          <w:rFonts w:ascii="Times New Roman" w:eastAsia="Times New Roman" w:hAnsi="Times New Roman" w:cs="Times New Roman"/>
          <w:i/>
        </w:rPr>
        <w:t xml:space="preserve">Only aerial UEs are evaluated </w:t>
      </w:r>
    </w:p>
    <w:p w14:paraId="499B9332" w14:textId="77777777" w:rsidR="000A08FA" w:rsidRPr="00A0309C" w:rsidRDefault="000A08FA" w:rsidP="000A08FA">
      <w:pPr>
        <w:numPr>
          <w:ilvl w:val="0"/>
          <w:numId w:val="32"/>
        </w:numPr>
        <w:spacing w:after="0" w:line="240" w:lineRule="auto"/>
        <w:rPr>
          <w:rFonts w:ascii="Times New Roman" w:eastAsia="Times New Roman" w:hAnsi="Times New Roman" w:cs="Times New Roman"/>
          <w:i/>
          <w:lang w:val="en-GB"/>
        </w:rPr>
      </w:pPr>
      <w:r w:rsidRPr="00A0309C">
        <w:rPr>
          <w:rFonts w:ascii="Times New Roman" w:eastAsia="Times New Roman" w:hAnsi="Times New Roman" w:cs="Times New Roman"/>
          <w:i/>
        </w:rPr>
        <w:t xml:space="preserve">UE location: </w:t>
      </w:r>
    </w:p>
    <w:p w14:paraId="706ABD6D" w14:textId="77777777" w:rsidR="000A08FA" w:rsidRPr="00A0309C" w:rsidRDefault="000A08FA" w:rsidP="000A08FA">
      <w:pPr>
        <w:numPr>
          <w:ilvl w:val="1"/>
          <w:numId w:val="33"/>
        </w:numPr>
        <w:spacing w:after="0" w:line="240" w:lineRule="auto"/>
        <w:rPr>
          <w:rFonts w:ascii="Times New Roman" w:eastAsia="Times New Roman" w:hAnsi="Times New Roman" w:cs="Times New Roman"/>
          <w:i/>
          <w:lang w:val="en-GB"/>
        </w:rPr>
      </w:pPr>
      <w:r w:rsidRPr="00A0309C">
        <w:rPr>
          <w:rFonts w:ascii="Times New Roman" w:eastAsia="Times New Roman" w:hAnsi="Times New Roman" w:cs="Times New Roman"/>
          <w:i/>
        </w:rPr>
        <w:t xml:space="preserve">Fixed 2D distance and UE height are assumed </w:t>
      </w:r>
    </w:p>
    <w:p w14:paraId="49F1FDC0" w14:textId="77777777" w:rsidR="000A08FA" w:rsidRPr="00A0309C" w:rsidRDefault="000A08FA" w:rsidP="000A08FA">
      <w:pPr>
        <w:numPr>
          <w:ilvl w:val="2"/>
          <w:numId w:val="34"/>
        </w:numPr>
        <w:spacing w:after="0" w:line="240" w:lineRule="auto"/>
        <w:rPr>
          <w:rFonts w:ascii="Times New Roman" w:eastAsia="Times New Roman" w:hAnsi="Times New Roman" w:cs="Times New Roman"/>
          <w:i/>
          <w:lang w:val="en-GB"/>
        </w:rPr>
      </w:pPr>
      <w:r w:rsidRPr="00A0309C">
        <w:rPr>
          <w:rFonts w:ascii="Times New Roman" w:eastAsia="Times New Roman" w:hAnsi="Times New Roman" w:cs="Times New Roman"/>
          <w:i/>
        </w:rPr>
        <w:t xml:space="preserve">Fixed 2D distances are 0.25*(2/3)*ISD, 0.5*(2/3)*ISD, 0.75*(2/3)*ISD, (2/3)*ISD. </w:t>
      </w:r>
    </w:p>
    <w:p w14:paraId="63A09207" w14:textId="77777777" w:rsidR="000A08FA" w:rsidRPr="00A0309C" w:rsidRDefault="000A08FA" w:rsidP="000A08FA">
      <w:pPr>
        <w:numPr>
          <w:ilvl w:val="2"/>
          <w:numId w:val="35"/>
        </w:numPr>
        <w:spacing w:after="0" w:line="240" w:lineRule="auto"/>
        <w:rPr>
          <w:rFonts w:ascii="Times New Roman" w:eastAsia="Times New Roman" w:hAnsi="Times New Roman" w:cs="Times New Roman"/>
          <w:i/>
          <w:lang w:val="en-GB"/>
        </w:rPr>
      </w:pPr>
      <w:r w:rsidRPr="00A0309C">
        <w:rPr>
          <w:rFonts w:ascii="Times New Roman" w:eastAsia="Times New Roman" w:hAnsi="Times New Roman" w:cs="Times New Roman"/>
          <w:i/>
        </w:rPr>
        <w:t xml:space="preserve">Fixed UE heights are 1.5, 50, 100, 200, 300 m </w:t>
      </w:r>
    </w:p>
    <w:p w14:paraId="220F0A3C" w14:textId="77777777" w:rsidR="000A08FA" w:rsidRPr="00A0309C" w:rsidRDefault="000A08FA" w:rsidP="000A08FA">
      <w:pPr>
        <w:numPr>
          <w:ilvl w:val="0"/>
          <w:numId w:val="36"/>
        </w:numPr>
        <w:spacing w:after="0" w:line="240" w:lineRule="auto"/>
        <w:rPr>
          <w:rFonts w:ascii="Times New Roman" w:eastAsia="Times New Roman" w:hAnsi="Times New Roman" w:cs="Times New Roman"/>
          <w:i/>
          <w:lang w:val="en-GB"/>
        </w:rPr>
      </w:pPr>
      <w:r w:rsidRPr="00A0309C">
        <w:rPr>
          <w:rFonts w:ascii="Times New Roman" w:eastAsia="Times New Roman" w:hAnsi="Times New Roman" w:cs="Times New Roman"/>
          <w:i/>
        </w:rPr>
        <w:t xml:space="preserve">Small scale fading is not modeled </w:t>
      </w:r>
    </w:p>
    <w:p w14:paraId="360864A8" w14:textId="77777777" w:rsidR="000A08FA" w:rsidRPr="00A0309C" w:rsidRDefault="000A08FA" w:rsidP="000A08FA">
      <w:pPr>
        <w:numPr>
          <w:ilvl w:val="0"/>
          <w:numId w:val="36"/>
        </w:numPr>
        <w:spacing w:after="0" w:line="240" w:lineRule="auto"/>
        <w:rPr>
          <w:rFonts w:ascii="Times New Roman" w:eastAsia="Times New Roman" w:hAnsi="Times New Roman" w:cs="Times New Roman"/>
          <w:i/>
          <w:lang w:val="en-GB"/>
        </w:rPr>
      </w:pPr>
      <w:r w:rsidRPr="00A0309C">
        <w:rPr>
          <w:rFonts w:ascii="Times New Roman" w:eastAsia="Times New Roman" w:hAnsi="Times New Roman" w:cs="Times New Roman"/>
          <w:i/>
        </w:rPr>
        <w:t>RSRP gap between serving cell and n-</w:t>
      </w:r>
      <w:proofErr w:type="spellStart"/>
      <w:r w:rsidRPr="00A0309C">
        <w:rPr>
          <w:rFonts w:ascii="Times New Roman" w:eastAsia="Times New Roman" w:hAnsi="Times New Roman" w:cs="Times New Roman"/>
          <w:i/>
        </w:rPr>
        <w:t>th</w:t>
      </w:r>
      <w:proofErr w:type="spellEnd"/>
      <w:r w:rsidRPr="00A0309C">
        <w:rPr>
          <w:rFonts w:ascii="Times New Roman" w:eastAsia="Times New Roman" w:hAnsi="Times New Roman" w:cs="Times New Roman"/>
          <w:i/>
        </w:rPr>
        <w:t xml:space="preserve"> strongest neighbor cell is observed </w:t>
      </w:r>
    </w:p>
    <w:p w14:paraId="7B0A5818" w14:textId="77777777" w:rsidR="000A08FA" w:rsidRPr="00A0309C" w:rsidRDefault="000A08FA" w:rsidP="000A08FA">
      <w:pPr>
        <w:numPr>
          <w:ilvl w:val="1"/>
          <w:numId w:val="37"/>
        </w:numPr>
        <w:spacing w:after="0" w:line="240" w:lineRule="auto"/>
        <w:rPr>
          <w:rFonts w:ascii="Times New Roman" w:eastAsia="Times New Roman" w:hAnsi="Times New Roman" w:cs="Times New Roman"/>
          <w:i/>
          <w:lang w:val="en-GB"/>
        </w:rPr>
      </w:pPr>
      <w:r w:rsidRPr="00A0309C">
        <w:rPr>
          <w:rFonts w:ascii="Times New Roman" w:eastAsia="Times New Roman" w:hAnsi="Times New Roman" w:cs="Times New Roman"/>
          <w:i/>
        </w:rPr>
        <w:t xml:space="preserve">n = 1, 3, 5, 7, 9 </w:t>
      </w:r>
    </w:p>
    <w:p w14:paraId="56E29378" w14:textId="77777777" w:rsidR="000A08FA" w:rsidRPr="00A0309C" w:rsidRDefault="000A08FA" w:rsidP="000A08FA">
      <w:pPr>
        <w:spacing w:after="0"/>
        <w:jc w:val="both"/>
        <w:rPr>
          <w:rFonts w:ascii="Times New Roman" w:eastAsia="MS Mincho" w:hAnsi="Times New Roman" w:cs="Times New Roman"/>
          <w:bCs/>
        </w:rPr>
      </w:pPr>
    </w:p>
    <w:p w14:paraId="4D403B15" w14:textId="64FB39A7" w:rsidR="000A08FA" w:rsidRPr="00A0309C" w:rsidRDefault="000A08FA" w:rsidP="000A08FA">
      <w:pPr>
        <w:spacing w:after="0"/>
        <w:jc w:val="both"/>
        <w:rPr>
          <w:rFonts w:ascii="Times New Roman" w:hAnsi="Times New Roman" w:cs="Times New Roman"/>
        </w:rPr>
      </w:pPr>
      <w:r w:rsidRPr="00A0309C">
        <w:rPr>
          <w:rFonts w:ascii="Times New Roman" w:eastAsia="MS Mincho" w:hAnsi="Times New Roman" w:cs="Times New Roman"/>
          <w:bCs/>
        </w:rPr>
        <w:t xml:space="preserve">In this contribution, </w:t>
      </w:r>
      <w:r w:rsidRPr="00A0309C">
        <w:rPr>
          <w:rFonts w:ascii="Times New Roman" w:hAnsi="Times New Roman" w:cs="Times New Roman"/>
        </w:rPr>
        <w:t>we discuss interference detection schemes and RSRP statistics that can be used to detect interference.</w:t>
      </w:r>
    </w:p>
    <w:bookmarkEnd w:id="0"/>
    <w:p w14:paraId="10D1FA8C" w14:textId="4732135D" w:rsidR="004A6F62" w:rsidRPr="00A0309C" w:rsidRDefault="004A6F62" w:rsidP="004A6F62">
      <w:pPr>
        <w:pStyle w:val="Heading1"/>
        <w:jc w:val="both"/>
        <w:rPr>
          <w:rFonts w:ascii="Times New Roman" w:hAnsi="Times New Roman" w:cs="Times New Roman"/>
        </w:rPr>
      </w:pPr>
      <w:r w:rsidRPr="00A0309C">
        <w:rPr>
          <w:rFonts w:ascii="Times New Roman" w:hAnsi="Times New Roman" w:cs="Times New Roman"/>
        </w:rPr>
        <w:t xml:space="preserve">Interference </w:t>
      </w:r>
      <w:r w:rsidR="007A5B97" w:rsidRPr="00A0309C">
        <w:rPr>
          <w:rFonts w:ascii="Times New Roman" w:hAnsi="Times New Roman" w:cs="Times New Roman"/>
        </w:rPr>
        <w:t>i</w:t>
      </w:r>
      <w:r w:rsidRPr="00A0309C">
        <w:rPr>
          <w:rFonts w:ascii="Times New Roman" w:hAnsi="Times New Roman" w:cs="Times New Roman"/>
        </w:rPr>
        <w:t>mpact from air-borne UEs</w:t>
      </w:r>
    </w:p>
    <w:p w14:paraId="7FA21DE6" w14:textId="06A6ABCD" w:rsidR="00E677E0" w:rsidRPr="00A0309C" w:rsidRDefault="00E677E0" w:rsidP="00E677E0">
      <w:pPr>
        <w:jc w:val="both"/>
        <w:rPr>
          <w:rFonts w:ascii="Times New Roman" w:hAnsi="Times New Roman" w:cs="Times New Roman"/>
          <w:lang w:eastAsia="ja-JP"/>
        </w:rPr>
      </w:pPr>
      <w:r w:rsidRPr="00A0309C">
        <w:rPr>
          <w:rFonts w:ascii="Times New Roman" w:hAnsi="Times New Roman" w:cs="Times New Roman"/>
          <w:lang w:eastAsia="ja-JP"/>
        </w:rPr>
        <w:t xml:space="preserve">The air-ground radio propagation characteristics are different from terrestrial radio propagation characteristics, which shall be carefully considered when using LTE network deployments with base station antennas targeting terrestrial coverage to provide connectivity to low altitude aerial vehicles.  </w:t>
      </w:r>
    </w:p>
    <w:p w14:paraId="0961F320" w14:textId="6312FD12" w:rsidR="00E677E0" w:rsidRPr="00A0309C" w:rsidRDefault="00E677E0" w:rsidP="00E677E0">
      <w:pPr>
        <w:jc w:val="both"/>
        <w:rPr>
          <w:rFonts w:ascii="Times New Roman" w:hAnsi="Times New Roman" w:cs="Times New Roman"/>
        </w:rPr>
      </w:pPr>
      <w:r w:rsidRPr="00A0309C">
        <w:rPr>
          <w:rFonts w:ascii="Times New Roman" w:hAnsi="Times New Roman" w:cs="Times New Roman"/>
          <w:lang w:eastAsia="ja-JP"/>
        </w:rPr>
        <w:t xml:space="preserve">When a low altitude aerial vehicle is flying well above the base station antenna height, </w:t>
      </w:r>
      <w:r w:rsidRPr="00A0309C">
        <w:rPr>
          <w:rFonts w:ascii="Times New Roman" w:hAnsi="Times New Roman" w:cs="Times New Roman"/>
        </w:rPr>
        <w:t xml:space="preserve">with close-to-free-space propagation in the sky, aerial UEs may generate more interference to the neighbor cells at the same time experiencing more interference from the neighbor cells. </w:t>
      </w:r>
    </w:p>
    <w:p w14:paraId="0DB8BBC4" w14:textId="0C74FC8D" w:rsidR="00E677E0" w:rsidRPr="00A0309C" w:rsidRDefault="00E677E0" w:rsidP="00E677E0">
      <w:pPr>
        <w:jc w:val="both"/>
        <w:rPr>
          <w:rFonts w:ascii="Times New Roman" w:hAnsi="Times New Roman" w:cs="Times New Roman"/>
        </w:rPr>
      </w:pPr>
      <w:r w:rsidRPr="00A0309C">
        <w:rPr>
          <w:rFonts w:ascii="Times New Roman" w:hAnsi="Times New Roman" w:cs="Times New Roman"/>
        </w:rPr>
        <w:t xml:space="preserve">Due </w:t>
      </w:r>
      <w:r w:rsidRPr="00A0309C">
        <w:rPr>
          <w:rFonts w:ascii="Times New Roman" w:hAnsi="Times New Roman" w:cs="Times New Roman"/>
          <w:lang w:eastAsia="ja-JP"/>
        </w:rPr>
        <w:t xml:space="preserve">to the line-of-sight propagation conditions an aerial UE may detect more cells in the downlink than a typical terrestrial UE. When </w:t>
      </w:r>
      <w:r w:rsidRPr="00A0309C">
        <w:rPr>
          <w:rFonts w:ascii="Times New Roman" w:hAnsi="Times New Roman" w:cs="Times New Roman"/>
        </w:rPr>
        <w:t xml:space="preserve">an aerial UE transmits, it may create uplink interference to more neighbor cells. </w:t>
      </w:r>
    </w:p>
    <w:p w14:paraId="639A3460" w14:textId="77777777" w:rsidR="00E677E0" w:rsidRPr="00A0309C" w:rsidRDefault="00E677E0" w:rsidP="00E677E0">
      <w:pPr>
        <w:jc w:val="both"/>
        <w:rPr>
          <w:rFonts w:ascii="Times New Roman" w:hAnsi="Times New Roman" w:cs="Times New Roman"/>
        </w:rPr>
      </w:pPr>
      <w:r w:rsidRPr="00A0309C">
        <w:rPr>
          <w:rFonts w:ascii="Times New Roman" w:hAnsi="Times New Roman" w:cs="Times New Roman"/>
        </w:rPr>
        <w:t>From the above discussion, detecting the interference causing UE is of paramount importance to enhance the performance of a network.</w:t>
      </w:r>
    </w:p>
    <w:p w14:paraId="7794BB51" w14:textId="3BE36646" w:rsidR="009D438E" w:rsidRPr="00A0309C" w:rsidRDefault="00E677E0" w:rsidP="009D438E">
      <w:pPr>
        <w:pStyle w:val="Heading1"/>
        <w:jc w:val="both"/>
        <w:rPr>
          <w:rFonts w:ascii="Times New Roman" w:hAnsi="Times New Roman" w:cs="Times New Roman"/>
        </w:rPr>
      </w:pPr>
      <w:r w:rsidRPr="00A0309C">
        <w:rPr>
          <w:rFonts w:ascii="Times New Roman" w:hAnsi="Times New Roman" w:cs="Times New Roman"/>
        </w:rPr>
        <w:lastRenderedPageBreak/>
        <w:t>Interference detection in LTE networks with air-borne UEs</w:t>
      </w:r>
    </w:p>
    <w:p w14:paraId="3108FB92" w14:textId="77777777" w:rsidR="000B4DD2" w:rsidRPr="00A0309C" w:rsidRDefault="000B4DD2" w:rsidP="000B4DD2">
      <w:pPr>
        <w:jc w:val="both"/>
        <w:rPr>
          <w:rFonts w:ascii="Times New Roman" w:hAnsi="Times New Roman" w:cs="Times New Roman"/>
          <w:lang w:val="en-GB"/>
        </w:rPr>
      </w:pPr>
      <w:r w:rsidRPr="00A0309C">
        <w:rPr>
          <w:rFonts w:ascii="Times New Roman" w:hAnsi="Times New Roman" w:cs="Times New Roman"/>
          <w:lang w:val="en-GB"/>
        </w:rPr>
        <w:t>How to detect interference in LTE networks with air-borne UEs depends on the knowledge of the network about the UEs. We discuss interference detection based on the following classification.</w:t>
      </w:r>
    </w:p>
    <w:p w14:paraId="40A7EE60" w14:textId="77777777" w:rsidR="000B4DD2" w:rsidRPr="00A0309C" w:rsidRDefault="000B4DD2" w:rsidP="000B4DD2">
      <w:pPr>
        <w:pStyle w:val="ListParagraph"/>
        <w:numPr>
          <w:ilvl w:val="0"/>
          <w:numId w:val="39"/>
        </w:numPr>
        <w:jc w:val="both"/>
        <w:rPr>
          <w:rFonts w:ascii="Times New Roman" w:hAnsi="Times New Roman" w:cs="Times New Roman"/>
          <w:lang w:val="en-GB"/>
        </w:rPr>
      </w:pPr>
      <w:r w:rsidRPr="00A0309C">
        <w:rPr>
          <w:rFonts w:ascii="Times New Roman" w:hAnsi="Times New Roman" w:cs="Times New Roman"/>
          <w:b/>
          <w:u w:val="single"/>
          <w:lang w:val="en-GB"/>
        </w:rPr>
        <w:t>Case 1: Network knows if the UE is flying</w:t>
      </w:r>
    </w:p>
    <w:p w14:paraId="0570A6A8" w14:textId="77777777" w:rsidR="000B4DD2" w:rsidRPr="00A0309C" w:rsidRDefault="000B4DD2" w:rsidP="000B4DD2">
      <w:pPr>
        <w:pStyle w:val="ListParagraph"/>
        <w:jc w:val="both"/>
        <w:rPr>
          <w:rFonts w:ascii="Times New Roman" w:hAnsi="Times New Roman" w:cs="Times New Roman"/>
          <w:lang w:val="en-GB"/>
        </w:rPr>
      </w:pPr>
      <w:r w:rsidRPr="00A0309C">
        <w:rPr>
          <w:rFonts w:ascii="Times New Roman" w:hAnsi="Times New Roman" w:cs="Times New Roman"/>
          <w:lang w:val="en-GB"/>
        </w:rPr>
        <w:t>In this case, the network knows the operating mode of the connected UE and knows when the UE is on the ground and when the UE is flying. We believe that this will be the most typical case for legitimate air-borne capable UEs that inform the network when they are flying. Such information may be provided by the UE itself or provided by an entity such as Unmanned Aircraft System (UAS) UAV traffic management (UTM).</w:t>
      </w:r>
    </w:p>
    <w:p w14:paraId="4DB61CF9" w14:textId="77777777" w:rsidR="000B4DD2" w:rsidRPr="00A0309C" w:rsidRDefault="000B4DD2" w:rsidP="000B4DD2">
      <w:pPr>
        <w:pStyle w:val="ListParagraph"/>
        <w:jc w:val="both"/>
        <w:rPr>
          <w:rFonts w:ascii="Times New Roman" w:hAnsi="Times New Roman" w:cs="Times New Roman"/>
          <w:lang w:val="en-GB"/>
        </w:rPr>
      </w:pPr>
    </w:p>
    <w:p w14:paraId="5E826129" w14:textId="77777777" w:rsidR="000B4DD2" w:rsidRPr="00A0309C" w:rsidRDefault="000B4DD2" w:rsidP="000B4DD2">
      <w:pPr>
        <w:pStyle w:val="ListParagraph"/>
        <w:ind w:left="0"/>
        <w:jc w:val="both"/>
        <w:rPr>
          <w:rFonts w:ascii="Times New Roman" w:hAnsi="Times New Roman" w:cs="Times New Roman"/>
          <w:lang w:val="en-GB"/>
        </w:rPr>
      </w:pPr>
      <w:r w:rsidRPr="00A0309C">
        <w:rPr>
          <w:rFonts w:ascii="Times New Roman" w:hAnsi="Times New Roman" w:cs="Times New Roman"/>
          <w:lang w:val="en-GB"/>
        </w:rPr>
        <w:t>It is however possible that the network may not know the operating mode of the connected UE, which leads to the next two cases.</w:t>
      </w:r>
    </w:p>
    <w:p w14:paraId="4AD64087" w14:textId="77777777" w:rsidR="000B4DD2" w:rsidRPr="00A0309C" w:rsidRDefault="000B4DD2" w:rsidP="000B4DD2">
      <w:pPr>
        <w:pStyle w:val="ListParagraph"/>
        <w:jc w:val="both"/>
        <w:rPr>
          <w:rFonts w:ascii="Times New Roman" w:hAnsi="Times New Roman" w:cs="Times New Roman"/>
          <w:lang w:val="en-GB"/>
        </w:rPr>
      </w:pPr>
    </w:p>
    <w:p w14:paraId="187664B2" w14:textId="77777777" w:rsidR="000B4DD2" w:rsidRPr="00A0309C" w:rsidRDefault="000B4DD2" w:rsidP="000B4DD2">
      <w:pPr>
        <w:pStyle w:val="ListParagraph"/>
        <w:numPr>
          <w:ilvl w:val="0"/>
          <w:numId w:val="39"/>
        </w:numPr>
        <w:jc w:val="both"/>
        <w:rPr>
          <w:rFonts w:ascii="Times New Roman" w:hAnsi="Times New Roman" w:cs="Times New Roman"/>
          <w:b/>
          <w:u w:val="single"/>
          <w:lang w:val="en-GB"/>
        </w:rPr>
      </w:pPr>
      <w:r w:rsidRPr="00A0309C">
        <w:rPr>
          <w:rFonts w:ascii="Times New Roman" w:hAnsi="Times New Roman" w:cs="Times New Roman"/>
          <w:b/>
          <w:u w:val="single"/>
          <w:lang w:val="en-GB"/>
        </w:rPr>
        <w:t>Case 2: Network does not know if the UE is flying but knows if the UE is drone capable</w:t>
      </w:r>
    </w:p>
    <w:p w14:paraId="1101B87D" w14:textId="77777777" w:rsidR="000B4DD2" w:rsidRPr="00A0309C" w:rsidRDefault="000B4DD2" w:rsidP="000B4DD2">
      <w:pPr>
        <w:pStyle w:val="ListParagraph"/>
        <w:jc w:val="both"/>
        <w:rPr>
          <w:rFonts w:ascii="Times New Roman" w:hAnsi="Times New Roman" w:cs="Times New Roman"/>
          <w:lang w:val="en-GB"/>
        </w:rPr>
      </w:pPr>
      <w:r w:rsidRPr="00A0309C">
        <w:rPr>
          <w:rFonts w:ascii="Times New Roman" w:hAnsi="Times New Roman" w:cs="Times New Roman"/>
          <w:lang w:val="en-GB"/>
        </w:rPr>
        <w:t>In this case, the network does not know when the UE is flying, but it knows that the UE is a legitimate drone capable UE. For example, since the UE is a legitimate drone capable UE, it may indicate its capability via radio resource control (RRC) signalling. However, a third party may control and operate the legitimate drone capable UE with a subscription to the LTE network, and the operation of the UE is transparent to the network.</w:t>
      </w:r>
    </w:p>
    <w:p w14:paraId="0A0F5341" w14:textId="77777777" w:rsidR="000B4DD2" w:rsidRPr="00A0309C" w:rsidRDefault="000B4DD2" w:rsidP="000B4DD2">
      <w:pPr>
        <w:pStyle w:val="ListParagraph"/>
        <w:jc w:val="both"/>
        <w:rPr>
          <w:rFonts w:ascii="Times New Roman" w:hAnsi="Times New Roman" w:cs="Times New Roman"/>
          <w:lang w:val="en-GB"/>
        </w:rPr>
      </w:pPr>
    </w:p>
    <w:p w14:paraId="08F98ECD" w14:textId="77777777" w:rsidR="000B4DD2" w:rsidRPr="00A0309C" w:rsidRDefault="000B4DD2" w:rsidP="000B4DD2">
      <w:pPr>
        <w:pStyle w:val="ListParagraph"/>
        <w:numPr>
          <w:ilvl w:val="0"/>
          <w:numId w:val="39"/>
        </w:numPr>
        <w:jc w:val="both"/>
        <w:rPr>
          <w:rFonts w:ascii="Times New Roman" w:hAnsi="Times New Roman" w:cs="Times New Roman"/>
          <w:b/>
          <w:u w:val="single"/>
          <w:lang w:val="en-GB"/>
        </w:rPr>
      </w:pPr>
      <w:r w:rsidRPr="00A0309C">
        <w:rPr>
          <w:rFonts w:ascii="Times New Roman" w:hAnsi="Times New Roman" w:cs="Times New Roman"/>
          <w:b/>
          <w:u w:val="single"/>
          <w:lang w:val="en-GB"/>
        </w:rPr>
        <w:t>Case 3: Network neither knows if the UE is flying nor if the UE is drone capable</w:t>
      </w:r>
    </w:p>
    <w:p w14:paraId="68E80C10" w14:textId="77777777" w:rsidR="000B4DD2" w:rsidRPr="00A0309C" w:rsidRDefault="000B4DD2" w:rsidP="000B4DD2">
      <w:pPr>
        <w:pStyle w:val="ListParagraph"/>
        <w:jc w:val="both"/>
        <w:rPr>
          <w:rFonts w:ascii="Times New Roman" w:hAnsi="Times New Roman" w:cs="Times New Roman"/>
          <w:lang w:val="en-GB"/>
        </w:rPr>
      </w:pPr>
      <w:r w:rsidRPr="00A0309C">
        <w:rPr>
          <w:rFonts w:ascii="Times New Roman" w:hAnsi="Times New Roman" w:cs="Times New Roman"/>
          <w:lang w:val="en-GB"/>
        </w:rPr>
        <w:t>In this case, the network has the least knowledge of the UE, and neither knows if the UE is flying nor if the UE is drone capable. This is not a typical case but may occur. For example, some users may attach their normal mobile devices that do not have possible “LTE drone capability” to drones and then flies the drones.</w:t>
      </w:r>
    </w:p>
    <w:p w14:paraId="6754F24F" w14:textId="77777777" w:rsidR="00BC6F0E" w:rsidRPr="00A0309C" w:rsidRDefault="00BC6F0E" w:rsidP="00BC6F0E">
      <w:pPr>
        <w:pStyle w:val="Heading2"/>
        <w:numPr>
          <w:ilvl w:val="1"/>
          <w:numId w:val="38"/>
        </w:numPr>
        <w:spacing w:line="360" w:lineRule="auto"/>
        <w:ind w:left="576"/>
        <w:jc w:val="both"/>
        <w:textAlignment w:val="auto"/>
        <w:rPr>
          <w:rFonts w:ascii="Times New Roman" w:hAnsi="Times New Roman" w:cs="Times New Roman"/>
        </w:rPr>
      </w:pPr>
      <w:r w:rsidRPr="00A0309C">
        <w:rPr>
          <w:rFonts w:ascii="Times New Roman" w:hAnsi="Times New Roman" w:cs="Times New Roman"/>
        </w:rPr>
        <w:t>Network knows if the UE is flying</w:t>
      </w:r>
    </w:p>
    <w:p w14:paraId="40E0BF67" w14:textId="77777777" w:rsidR="00BC6F0E" w:rsidRPr="00A0309C" w:rsidRDefault="00BC6F0E" w:rsidP="00BC6F0E">
      <w:pPr>
        <w:jc w:val="both"/>
        <w:rPr>
          <w:rFonts w:ascii="Times New Roman" w:hAnsi="Times New Roman" w:cs="Times New Roman"/>
          <w:lang w:val="en-GB"/>
        </w:rPr>
      </w:pPr>
      <w:r w:rsidRPr="00A0309C">
        <w:rPr>
          <w:rFonts w:ascii="Times New Roman" w:hAnsi="Times New Roman" w:cs="Times New Roman"/>
          <w:lang w:val="en-GB"/>
        </w:rPr>
        <w:t xml:space="preserve">If the UE is on the ground, special interference detection is not needed. Only when the UE is flying in the sky may the interference detection be interesting. Since the network knows when the UE is flying, the network can configure measurements to estimate the interference accordingly. </w:t>
      </w:r>
    </w:p>
    <w:p w14:paraId="091BB22E" w14:textId="77777777" w:rsidR="00BC6F0E" w:rsidRPr="00A0309C" w:rsidRDefault="00BC6F0E" w:rsidP="00BC6F0E">
      <w:pPr>
        <w:jc w:val="both"/>
        <w:rPr>
          <w:rFonts w:ascii="Times New Roman" w:hAnsi="Times New Roman" w:cs="Times New Roman"/>
          <w:lang w:val="en-GB"/>
        </w:rPr>
      </w:pPr>
      <w:r w:rsidRPr="00A0309C">
        <w:rPr>
          <w:rFonts w:ascii="Times New Roman" w:hAnsi="Times New Roman" w:cs="Times New Roman"/>
          <w:lang w:val="en-GB"/>
        </w:rPr>
        <w:t>Interference detection may be carried out by UE measurements or network measurements. The network may set up idle mode or connected mode measurements for the flying UE. The measurement configurations can be optimized for flying UEs, which may be different from UEs on the ground.</w:t>
      </w:r>
    </w:p>
    <w:p w14:paraId="068F476F" w14:textId="77777777" w:rsidR="00BC6F0E" w:rsidRPr="00A0309C" w:rsidRDefault="00BC6F0E" w:rsidP="00BC6F0E">
      <w:pPr>
        <w:jc w:val="both"/>
        <w:rPr>
          <w:rFonts w:ascii="Times New Roman" w:hAnsi="Times New Roman" w:cs="Times New Roman"/>
          <w:lang w:val="en-GB"/>
        </w:rPr>
      </w:pPr>
      <w:r w:rsidRPr="00A0309C">
        <w:rPr>
          <w:rFonts w:ascii="Times New Roman" w:hAnsi="Times New Roman" w:cs="Times New Roman"/>
          <w:lang w:val="en-GB"/>
        </w:rPr>
        <w:t xml:space="preserve">For the UE measurements, the network may carefully select a set of target cells, which may include both nearby and faraway cells. The flying UE then performs measurements and reports the signal strengths and/or quality of the target cells. The reporting can be periodic and/or aperiodic (e.g., event triggered). With the measurement reports received from the UE, the network can examine if the flying UE is causing excessive interference in the uplink or experience high interference in the downlink. </w:t>
      </w:r>
    </w:p>
    <w:p w14:paraId="1DD75217" w14:textId="77777777" w:rsidR="00E677E0" w:rsidRPr="00A0309C" w:rsidRDefault="00E677E0" w:rsidP="00E677E0">
      <w:pPr>
        <w:rPr>
          <w:rFonts w:ascii="Times New Roman" w:hAnsi="Times New Roman" w:cs="Times New Roman"/>
          <w:lang w:val="en-GB"/>
        </w:rPr>
      </w:pPr>
    </w:p>
    <w:p w14:paraId="33CA42B1" w14:textId="44442360" w:rsidR="007A5B97" w:rsidRPr="00A0309C" w:rsidRDefault="00BC6F0E" w:rsidP="009D438E">
      <w:pPr>
        <w:pStyle w:val="Observation"/>
        <w:rPr>
          <w:rFonts w:ascii="Times New Roman" w:hAnsi="Times New Roman" w:cs="Times New Roman"/>
          <w:lang w:val="en-GB"/>
        </w:rPr>
      </w:pPr>
      <w:bookmarkStart w:id="1" w:name="_Toc494497056"/>
      <w:r w:rsidRPr="00A0309C">
        <w:rPr>
          <w:rFonts w:ascii="Times New Roman" w:hAnsi="Times New Roman" w:cs="Times New Roman"/>
          <w:lang w:val="en-GB"/>
        </w:rPr>
        <w:t>If the network knows that the UE is flying, the network can configure UE measurements and detect the interference based on measurement reports.</w:t>
      </w:r>
      <w:bookmarkEnd w:id="1"/>
    </w:p>
    <w:p w14:paraId="45DD05F5" w14:textId="77777777" w:rsidR="00BC6F0E" w:rsidRPr="00A0309C" w:rsidRDefault="00BC6F0E" w:rsidP="00BC6F0E">
      <w:pPr>
        <w:pStyle w:val="Heading2"/>
        <w:numPr>
          <w:ilvl w:val="1"/>
          <w:numId w:val="38"/>
        </w:numPr>
        <w:spacing w:line="360" w:lineRule="auto"/>
        <w:ind w:left="576"/>
        <w:jc w:val="both"/>
        <w:textAlignment w:val="auto"/>
        <w:rPr>
          <w:rFonts w:ascii="Times New Roman" w:hAnsi="Times New Roman" w:cs="Times New Roman"/>
        </w:rPr>
      </w:pPr>
      <w:r w:rsidRPr="00A0309C">
        <w:rPr>
          <w:rFonts w:ascii="Times New Roman" w:hAnsi="Times New Roman" w:cs="Times New Roman"/>
        </w:rPr>
        <w:lastRenderedPageBreak/>
        <w:t>Network does not know if the UE is flying but knows if the UE is drone capable</w:t>
      </w:r>
    </w:p>
    <w:p w14:paraId="4B3A5B8C" w14:textId="0BFCCCCF" w:rsidR="00BC6F0E" w:rsidRPr="00A0309C" w:rsidRDefault="00BC6F0E" w:rsidP="00BC6F0E">
      <w:pPr>
        <w:jc w:val="both"/>
        <w:rPr>
          <w:rFonts w:ascii="Times New Roman" w:hAnsi="Times New Roman" w:cs="Times New Roman"/>
          <w:lang w:val="en-GB"/>
        </w:rPr>
      </w:pPr>
      <w:r w:rsidRPr="00A0309C">
        <w:rPr>
          <w:rFonts w:ascii="Times New Roman" w:hAnsi="Times New Roman" w:cs="Times New Roman"/>
          <w:lang w:val="en-GB"/>
        </w:rPr>
        <w:t>In this case, the network only knows the UE is drone capable but does not know the operating mode of the UE (on the ground or in the sky). Since the network knows the UE is drone capable, the network can configure drone capable UE specific measurements to estimate the interference accordingly. The measurement configurations can be applied regardless of the operating mode of the UE.</w:t>
      </w:r>
    </w:p>
    <w:p w14:paraId="18D6F802" w14:textId="34EE5E93" w:rsidR="00BC6F0E" w:rsidRPr="00A0309C" w:rsidRDefault="00BC6F0E" w:rsidP="00BC6F0E">
      <w:pPr>
        <w:jc w:val="both"/>
        <w:rPr>
          <w:rFonts w:ascii="Times New Roman" w:hAnsi="Times New Roman" w:cs="Times New Roman"/>
          <w:lang w:val="en-GB"/>
        </w:rPr>
      </w:pPr>
      <w:r w:rsidRPr="00A0309C">
        <w:rPr>
          <w:rFonts w:ascii="Times New Roman" w:hAnsi="Times New Roman" w:cs="Times New Roman"/>
          <w:lang w:val="en-GB"/>
        </w:rPr>
        <w:t xml:space="preserve">We expect that the main connectivity demand of drone capable UEs come from the sky and do not expect frequent connectivity of drone capable UEs on the ground. Therefore, though the measurement configurations are applied regardless of the operating mode of the UE, this will not impose much additional measurement reporting burden compared to the case when the network knows if the UE is flying. </w:t>
      </w:r>
    </w:p>
    <w:p w14:paraId="15B68412" w14:textId="6ACFA007" w:rsidR="00E00A73" w:rsidRPr="00A0309C" w:rsidRDefault="00E00A73" w:rsidP="009D438E">
      <w:pPr>
        <w:pStyle w:val="Observation"/>
        <w:rPr>
          <w:rFonts w:ascii="Times New Roman" w:hAnsi="Times New Roman" w:cs="Times New Roman"/>
          <w:lang w:val="en-GB"/>
        </w:rPr>
      </w:pPr>
      <w:bookmarkStart w:id="2" w:name="_Toc494497057"/>
      <w:r w:rsidRPr="00A0309C">
        <w:rPr>
          <w:rFonts w:ascii="Times New Roman" w:hAnsi="Times New Roman" w:cs="Times New Roman"/>
          <w:lang w:val="en-GB"/>
        </w:rPr>
        <w:t>If the network knows that the UE is drone capable, the network can configure UE measurements and detect the interference based on measurement reports.</w:t>
      </w:r>
      <w:bookmarkEnd w:id="2"/>
    </w:p>
    <w:p w14:paraId="330C6E67" w14:textId="77777777" w:rsidR="00E00A73" w:rsidRPr="00A0309C" w:rsidRDefault="00E00A73" w:rsidP="00E00A73">
      <w:pPr>
        <w:pStyle w:val="Heading2"/>
        <w:numPr>
          <w:ilvl w:val="1"/>
          <w:numId w:val="38"/>
        </w:numPr>
        <w:spacing w:line="360" w:lineRule="auto"/>
        <w:ind w:left="576"/>
        <w:jc w:val="both"/>
        <w:textAlignment w:val="auto"/>
        <w:rPr>
          <w:rFonts w:ascii="Times New Roman" w:hAnsi="Times New Roman" w:cs="Times New Roman"/>
        </w:rPr>
      </w:pPr>
      <w:r w:rsidRPr="00A0309C">
        <w:rPr>
          <w:rFonts w:ascii="Times New Roman" w:hAnsi="Times New Roman" w:cs="Times New Roman"/>
        </w:rPr>
        <w:t>Network neither knows if the UE is flying nor if the UE is drone capable</w:t>
      </w:r>
    </w:p>
    <w:p w14:paraId="7EF424CE" w14:textId="77777777" w:rsidR="00E00A73" w:rsidRPr="00A0309C" w:rsidRDefault="00E00A73" w:rsidP="008C3348">
      <w:pPr>
        <w:jc w:val="both"/>
        <w:rPr>
          <w:rFonts w:ascii="Times New Roman" w:hAnsi="Times New Roman" w:cs="Times New Roman"/>
        </w:rPr>
      </w:pPr>
      <w:r w:rsidRPr="00A0309C">
        <w:rPr>
          <w:rFonts w:ascii="Times New Roman" w:hAnsi="Times New Roman" w:cs="Times New Roman"/>
        </w:rPr>
        <w:t>If the network neither knows if the UE is flying nor if the UE is drone capable, it is tricky to detect the interference generated by the UE. It is an overkill for the network to detect interference caused by every UE that may potentially be flying. Therefore, it seems reasonable that the network starts to detect the interference when triggered by some special events such as sudden network performance degradation and emergency events.</w:t>
      </w:r>
    </w:p>
    <w:p w14:paraId="578C8219" w14:textId="28C45300" w:rsidR="007A5B97" w:rsidRPr="00A0309C" w:rsidRDefault="00E00A73" w:rsidP="008C3348">
      <w:pPr>
        <w:jc w:val="both"/>
        <w:rPr>
          <w:rFonts w:ascii="Times New Roman" w:hAnsi="Times New Roman" w:cs="Times New Roman"/>
        </w:rPr>
      </w:pPr>
      <w:r w:rsidRPr="00A0309C">
        <w:rPr>
          <w:rFonts w:ascii="Times New Roman" w:hAnsi="Times New Roman" w:cs="Times New Roman"/>
        </w:rPr>
        <w:t>Assuming now that the network has been triggered by some event(s), it starts to detect the interference. The network then can scan through the connected UEs to identify the ones that are potentially flying and thus causing the interference. To this end, the network then can scan through the connected UEs and identify a set of suspicious UEs. For examples, UEs persistently have high RSRP values, but low RSRQ values associated with serving and neighbor cell measurements may be suspects.</w:t>
      </w:r>
    </w:p>
    <w:p w14:paraId="6F1830C4" w14:textId="55F7744C" w:rsidR="00E00A73" w:rsidRPr="00A0309C" w:rsidRDefault="00E00A73" w:rsidP="001E0175">
      <w:pPr>
        <w:pStyle w:val="Observation"/>
        <w:rPr>
          <w:rFonts w:ascii="Times New Roman" w:hAnsi="Times New Roman" w:cs="Times New Roman"/>
          <w:lang w:val="en-GB"/>
        </w:rPr>
      </w:pPr>
      <w:bookmarkStart w:id="3" w:name="_Toc494497058"/>
      <w:r w:rsidRPr="00A0309C">
        <w:rPr>
          <w:rFonts w:ascii="Times New Roman" w:hAnsi="Times New Roman" w:cs="Times New Roman"/>
          <w:lang w:val="en-GB"/>
        </w:rPr>
        <w:t>For UEs whose operating mode (on the ground or in the sky) and drone capability not known to the network, it is reasonable that the network starts to detect the interference only when triggered by some special events.</w:t>
      </w:r>
      <w:bookmarkEnd w:id="3"/>
      <w:r w:rsidRPr="00A0309C">
        <w:rPr>
          <w:rFonts w:ascii="Times New Roman" w:hAnsi="Times New Roman" w:cs="Times New Roman"/>
          <w:lang w:val="en-GB"/>
        </w:rPr>
        <w:t xml:space="preserve"> </w:t>
      </w:r>
    </w:p>
    <w:p w14:paraId="5457BCD2" w14:textId="39AA2C01" w:rsidR="00E00A73" w:rsidRPr="00A0309C" w:rsidRDefault="00E00A73" w:rsidP="00E00A73">
      <w:pPr>
        <w:pStyle w:val="Observation"/>
        <w:rPr>
          <w:rFonts w:ascii="Times New Roman" w:hAnsi="Times New Roman" w:cs="Times New Roman"/>
          <w:lang w:val="en-GB"/>
        </w:rPr>
      </w:pPr>
      <w:bookmarkStart w:id="4" w:name="_Toc494497059"/>
      <w:r w:rsidRPr="00A0309C">
        <w:rPr>
          <w:rFonts w:ascii="Times New Roman" w:hAnsi="Times New Roman" w:cs="Times New Roman"/>
          <w:lang w:val="en-GB"/>
        </w:rPr>
        <w:t>If the network decides to detect interference from a UE, it can configure UE measurements and detect the interference based on measurement reports,</w:t>
      </w:r>
      <w:bookmarkEnd w:id="4"/>
    </w:p>
    <w:p w14:paraId="6A8FBF11" w14:textId="77777777" w:rsidR="00D74501" w:rsidRPr="00A0309C" w:rsidRDefault="00D74501" w:rsidP="00D74501">
      <w:pPr>
        <w:pStyle w:val="Heading1"/>
        <w:numPr>
          <w:ilvl w:val="0"/>
          <w:numId w:val="38"/>
        </w:numPr>
        <w:jc w:val="both"/>
        <w:textAlignment w:val="auto"/>
        <w:rPr>
          <w:rFonts w:ascii="Times New Roman" w:hAnsi="Times New Roman" w:cs="Times New Roman"/>
        </w:rPr>
      </w:pPr>
      <w:r w:rsidRPr="00A0309C">
        <w:rPr>
          <w:rFonts w:ascii="Times New Roman" w:hAnsi="Times New Roman" w:cs="Times New Roman"/>
        </w:rPr>
        <w:t>RSRP statistics for interference detection</w:t>
      </w:r>
    </w:p>
    <w:p w14:paraId="1D472B3F" w14:textId="051C3BF4" w:rsidR="00BA457A" w:rsidRPr="00A0309C" w:rsidRDefault="00BA457A" w:rsidP="00BA457A">
      <w:pPr>
        <w:jc w:val="both"/>
        <w:rPr>
          <w:rFonts w:ascii="Times New Roman" w:hAnsi="Times New Roman" w:cs="Times New Roman"/>
          <w:lang w:val="en-GB"/>
        </w:rPr>
      </w:pPr>
      <w:r w:rsidRPr="00A0309C">
        <w:rPr>
          <w:rFonts w:ascii="Times New Roman" w:hAnsi="Times New Roman" w:cs="Times New Roman"/>
          <w:lang w:val="en-GB"/>
        </w:rPr>
        <w:t>In the previous section, we discussed various scenarios under which the interfering UE could be detected in the network. In this section, we will discuss in detail how RSRP statistics can be used to detect the interference.</w:t>
      </w:r>
    </w:p>
    <w:p w14:paraId="6CD6D39D" w14:textId="22894AC2" w:rsidR="00A8661F" w:rsidRPr="00A0309C" w:rsidRDefault="00BA457A" w:rsidP="008C3348">
      <w:pPr>
        <w:jc w:val="both"/>
        <w:rPr>
          <w:rFonts w:ascii="Times New Roman" w:hAnsi="Times New Roman" w:cs="Times New Roman"/>
          <w:lang w:val="en-GB"/>
        </w:rPr>
      </w:pPr>
      <w:r w:rsidRPr="00A0309C">
        <w:rPr>
          <w:rFonts w:ascii="Times New Roman" w:hAnsi="Times New Roman" w:cs="Times New Roman"/>
          <w:lang w:val="en-GB"/>
        </w:rPr>
        <w:t>To understand how the RSRP gap between the serving cell and the n-</w:t>
      </w:r>
      <w:proofErr w:type="spellStart"/>
      <w:r w:rsidRPr="00A0309C">
        <w:rPr>
          <w:rFonts w:ascii="Times New Roman" w:hAnsi="Times New Roman" w:cs="Times New Roman"/>
          <w:lang w:val="en-GB"/>
        </w:rPr>
        <w:t>th</w:t>
      </w:r>
      <w:proofErr w:type="spellEnd"/>
      <w:r w:rsidRPr="00A0309C">
        <w:rPr>
          <w:rFonts w:ascii="Times New Roman" w:hAnsi="Times New Roman" w:cs="Times New Roman"/>
          <w:lang w:val="en-GB"/>
        </w:rPr>
        <w:t xml:space="preserve"> strongest neighbour cell varies with height and distance, we performed simulations with 100% aerial UEs, where UEs are deployed in a circle around the base stations with a constant 2D distance, </w:t>
      </w:r>
      <m:oMath>
        <m:sSub>
          <m:sSubPr>
            <m:ctrlPr>
              <w:rPr>
                <w:rFonts w:ascii="Cambria Math" w:hAnsi="Cambria Math" w:cs="Times New Roman"/>
                <w:i/>
                <w:lang w:val="en-GB"/>
              </w:rPr>
            </m:ctrlPr>
          </m:sSubPr>
          <m:e>
            <m:r>
              <w:rPr>
                <w:rFonts w:ascii="Cambria Math" w:hAnsi="Cambria Math" w:cs="Times New Roman"/>
                <w:lang w:val="en-GB"/>
              </w:rPr>
              <m:t>d</m:t>
            </m:r>
          </m:e>
          <m:sub>
            <m:r>
              <w:rPr>
                <w:rFonts w:ascii="Cambria Math" w:hAnsi="Cambria Math" w:cs="Times New Roman"/>
                <w:lang w:val="en-GB"/>
              </w:rPr>
              <m:t>2d</m:t>
            </m:r>
          </m:sub>
        </m:sSub>
      </m:oMath>
      <w:r w:rsidRPr="00A0309C">
        <w:rPr>
          <w:rFonts w:ascii="Times New Roman" w:hAnsi="Times New Roman" w:cs="Times New Roman"/>
          <w:lang w:val="en-GB"/>
        </w:rPr>
        <w:t xml:space="preserve"> and constant height, </w:t>
      </w:r>
      <m:oMath>
        <m:sSub>
          <m:sSubPr>
            <m:ctrlPr>
              <w:rPr>
                <w:rFonts w:ascii="Cambria Math" w:hAnsi="Cambria Math" w:cs="Times New Roman"/>
                <w:i/>
                <w:lang w:val="en-GB"/>
              </w:rPr>
            </m:ctrlPr>
          </m:sSubPr>
          <m:e>
            <m:r>
              <w:rPr>
                <w:rFonts w:ascii="Cambria Math" w:hAnsi="Cambria Math" w:cs="Times New Roman"/>
                <w:lang w:val="en-GB"/>
              </w:rPr>
              <m:t>h</m:t>
            </m:r>
          </m:e>
          <m:sub>
            <m:r>
              <w:rPr>
                <w:rFonts w:ascii="Cambria Math" w:hAnsi="Cambria Math" w:cs="Times New Roman"/>
                <w:lang w:val="en-GB"/>
              </w:rPr>
              <m:t>ut</m:t>
            </m:r>
          </m:sub>
        </m:sSub>
      </m:oMath>
      <w:r w:rsidRPr="00A0309C">
        <w:rPr>
          <w:rFonts w:ascii="Times New Roman" w:hAnsi="Times New Roman" w:cs="Times New Roman"/>
          <w:lang w:val="en-GB"/>
        </w:rPr>
        <w:t xml:space="preserve">. </w:t>
      </w:r>
    </w:p>
    <w:p w14:paraId="5FBD126A" w14:textId="492CAC9E" w:rsidR="007851C6" w:rsidRPr="007851C6" w:rsidRDefault="007851C6" w:rsidP="008C3348">
      <w:pPr>
        <w:jc w:val="both"/>
        <w:rPr>
          <w:rFonts w:ascii="Times New Roman" w:hAnsi="Times New Roman" w:cs="Times New Roman"/>
        </w:rPr>
      </w:pPr>
      <w:r>
        <w:rPr>
          <w:rFonts w:ascii="Times New Roman" w:hAnsi="Times New Roman" w:cs="Times New Roman"/>
          <w:lang w:val="en-GB"/>
        </w:rPr>
        <w:t>The simulation results for UMa-AV,</w:t>
      </w:r>
      <w:r w:rsidR="00A8661F" w:rsidRPr="00A0309C">
        <w:rPr>
          <w:rFonts w:ascii="Times New Roman" w:hAnsi="Times New Roman" w:cs="Times New Roman"/>
          <w:lang w:val="en-GB"/>
        </w:rPr>
        <w:t xml:space="preserve"> UMi-AV</w:t>
      </w:r>
      <w:r>
        <w:rPr>
          <w:rFonts w:ascii="Times New Roman" w:hAnsi="Times New Roman" w:cs="Times New Roman"/>
          <w:lang w:val="en-GB"/>
        </w:rPr>
        <w:t>,</w:t>
      </w:r>
      <w:r w:rsidR="00A8661F" w:rsidRPr="00A0309C">
        <w:rPr>
          <w:rFonts w:ascii="Times New Roman" w:hAnsi="Times New Roman" w:cs="Times New Roman"/>
          <w:lang w:val="en-GB"/>
        </w:rPr>
        <w:t xml:space="preserve"> and RMa-AV </w:t>
      </w:r>
      <w:r w:rsidR="00541B32">
        <w:rPr>
          <w:rFonts w:ascii="Times New Roman" w:hAnsi="Times New Roman" w:cs="Times New Roman"/>
          <w:lang w:val="en-GB"/>
        </w:rPr>
        <w:t>are</w:t>
      </w:r>
      <w:r w:rsidR="00A8661F" w:rsidRPr="00A0309C">
        <w:rPr>
          <w:rFonts w:ascii="Times New Roman" w:hAnsi="Times New Roman" w:cs="Times New Roman"/>
          <w:lang w:val="en-GB"/>
        </w:rPr>
        <w:t xml:space="preserve"> given in the Appendix</w:t>
      </w:r>
      <w:r>
        <w:rPr>
          <w:rFonts w:ascii="Times New Roman" w:hAnsi="Times New Roman" w:cs="Times New Roman"/>
          <w:lang w:val="en-GB"/>
        </w:rPr>
        <w:t xml:space="preserve"> A,</w:t>
      </w:r>
      <w:r w:rsidR="00A8661F" w:rsidRPr="00A0309C">
        <w:rPr>
          <w:rFonts w:ascii="Times New Roman" w:hAnsi="Times New Roman" w:cs="Times New Roman"/>
          <w:lang w:val="en-GB"/>
        </w:rPr>
        <w:t xml:space="preserve"> B</w:t>
      </w:r>
      <w:r>
        <w:rPr>
          <w:rFonts w:ascii="Times New Roman" w:hAnsi="Times New Roman" w:cs="Times New Roman"/>
          <w:lang w:val="en-GB"/>
        </w:rPr>
        <w:t>,</w:t>
      </w:r>
      <w:r w:rsidR="00A8661F" w:rsidRPr="00A0309C">
        <w:rPr>
          <w:rFonts w:ascii="Times New Roman" w:hAnsi="Times New Roman" w:cs="Times New Roman"/>
          <w:lang w:val="en-GB"/>
        </w:rPr>
        <w:t xml:space="preserve"> and C, </w:t>
      </w:r>
      <w:r w:rsidR="00541B32" w:rsidRPr="00A0309C">
        <w:rPr>
          <w:rFonts w:ascii="Times New Roman" w:hAnsi="Times New Roman" w:cs="Times New Roman"/>
          <w:lang w:val="en-GB"/>
        </w:rPr>
        <w:t>respectively</w:t>
      </w:r>
      <w:r w:rsidR="00A8661F" w:rsidRPr="00A0309C">
        <w:rPr>
          <w:rFonts w:ascii="Times New Roman" w:hAnsi="Times New Roman" w:cs="Times New Roman"/>
        </w:rPr>
        <w:t>.</w:t>
      </w:r>
      <w:r>
        <w:rPr>
          <w:rFonts w:ascii="Times New Roman" w:hAnsi="Times New Roman" w:cs="Times New Roman"/>
        </w:rPr>
        <w:t xml:space="preserve"> In the following discussion, we focus on UMa-AV, while </w:t>
      </w:r>
      <w:r w:rsidR="00640A42" w:rsidRPr="00A0309C">
        <w:rPr>
          <w:rFonts w:ascii="Times New Roman" w:hAnsi="Times New Roman" w:cs="Times New Roman"/>
          <w:lang w:val="en-GB"/>
        </w:rPr>
        <w:t>similar</w:t>
      </w:r>
      <w:r w:rsidRPr="00A0309C">
        <w:rPr>
          <w:rFonts w:ascii="Times New Roman" w:hAnsi="Times New Roman" w:cs="Times New Roman"/>
          <w:lang w:val="en-GB"/>
        </w:rPr>
        <w:t xml:space="preserve"> trends are observed for the RSRP gap statistics for UMi-AV and RMa-AV.</w:t>
      </w:r>
    </w:p>
    <w:p w14:paraId="4BE7F190" w14:textId="598360E0" w:rsidR="00066E51" w:rsidRPr="00A0309C" w:rsidRDefault="00066E51" w:rsidP="00782C94">
      <w:pPr>
        <w:jc w:val="both"/>
        <w:rPr>
          <w:rFonts w:ascii="Times New Roman" w:hAnsi="Times New Roman" w:cs="Times New Roman"/>
        </w:rPr>
      </w:pPr>
      <w:r w:rsidRPr="00A0309C">
        <w:rPr>
          <w:rFonts w:ascii="Times New Roman" w:hAnsi="Times New Roman" w:cs="Times New Roman"/>
        </w:rPr>
        <w:lastRenderedPageBreak/>
        <w:t>From the simulation results, the variations of RSRP gap with the n-</w:t>
      </w:r>
      <w:proofErr w:type="spellStart"/>
      <w:r w:rsidRPr="00A0309C">
        <w:rPr>
          <w:rFonts w:ascii="Times New Roman" w:hAnsi="Times New Roman" w:cs="Times New Roman"/>
        </w:rPr>
        <w:t>th</w:t>
      </w:r>
      <w:proofErr w:type="spellEnd"/>
      <w:r w:rsidRPr="00A0309C">
        <w:rPr>
          <w:rFonts w:ascii="Times New Roman" w:hAnsi="Times New Roman" w:cs="Times New Roman"/>
        </w:rPr>
        <w:t xml:space="preserve"> strongest interferer (n=1, 3, 5, 7, 9) for a fixed height (</w:t>
      </w:r>
      <m:oMath>
        <m:sSub>
          <m:sSubPr>
            <m:ctrlPr>
              <w:rPr>
                <w:rFonts w:ascii="Cambria Math" w:hAnsi="Cambria Math" w:cs="Times New Roman"/>
                <w:i/>
                <w:lang w:val="en-GB"/>
              </w:rPr>
            </m:ctrlPr>
          </m:sSubPr>
          <m:e>
            <m:r>
              <w:rPr>
                <w:rFonts w:ascii="Cambria Math" w:hAnsi="Cambria Math" w:cs="Times New Roman"/>
                <w:lang w:val="en-GB"/>
              </w:rPr>
              <m:t>h</m:t>
            </m:r>
          </m:e>
          <m:sub>
            <m:r>
              <w:rPr>
                <w:rFonts w:ascii="Cambria Math" w:hAnsi="Cambria Math" w:cs="Times New Roman"/>
                <w:lang w:val="en-GB"/>
              </w:rPr>
              <m:t>ut</m:t>
            </m:r>
          </m:sub>
        </m:sSub>
      </m:oMath>
      <w:r w:rsidRPr="00A0309C">
        <w:rPr>
          <w:rFonts w:ascii="Times New Roman" w:hAnsi="Times New Roman" w:cs="Times New Roman"/>
        </w:rPr>
        <w:t>) and distance (</w:t>
      </w:r>
      <m:oMath>
        <m:sSub>
          <m:sSubPr>
            <m:ctrlPr>
              <w:rPr>
                <w:rFonts w:ascii="Cambria Math" w:hAnsi="Cambria Math" w:cs="Times New Roman"/>
                <w:i/>
                <w:lang w:val="en-GB"/>
              </w:rPr>
            </m:ctrlPr>
          </m:sSubPr>
          <m:e>
            <m:r>
              <w:rPr>
                <w:rFonts w:ascii="Cambria Math" w:hAnsi="Cambria Math" w:cs="Times New Roman"/>
                <w:lang w:val="en-GB"/>
              </w:rPr>
              <m:t>d</m:t>
            </m:r>
          </m:e>
          <m:sub>
            <m:r>
              <w:rPr>
                <w:rFonts w:ascii="Cambria Math" w:hAnsi="Cambria Math" w:cs="Times New Roman"/>
                <w:lang w:val="en-GB"/>
              </w:rPr>
              <m:t>2d</m:t>
            </m:r>
          </m:sub>
        </m:sSub>
      </m:oMath>
      <w:r w:rsidRPr="00A0309C">
        <w:rPr>
          <w:rFonts w:ascii="Times New Roman" w:hAnsi="Times New Roman" w:cs="Times New Roman"/>
        </w:rPr>
        <w:t>) are shown in Figure 1 and Figure 2.</w:t>
      </w:r>
    </w:p>
    <w:p w14:paraId="1C2AF8E8" w14:textId="7FE76E67" w:rsidR="00066E51" w:rsidRPr="00A0309C" w:rsidRDefault="00782C94" w:rsidP="00782C94">
      <w:pPr>
        <w:keepNext/>
        <w:jc w:val="center"/>
        <w:rPr>
          <w:rFonts w:ascii="Times New Roman" w:hAnsi="Times New Roman" w:cs="Times New Roman"/>
        </w:rPr>
      </w:pPr>
      <w:r w:rsidRPr="00A0309C">
        <w:rPr>
          <w:rFonts w:ascii="Times New Roman" w:hAnsi="Times New Roman" w:cs="Times New Roman"/>
          <w:noProof/>
        </w:rPr>
        <w:drawing>
          <wp:inline distT="0" distB="0" distL="0" distR="0" wp14:anchorId="6C835462" wp14:editId="5820654A">
            <wp:extent cx="4850296" cy="1609511"/>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58411" cy="1612204"/>
                    </a:xfrm>
                    <a:prstGeom prst="rect">
                      <a:avLst/>
                    </a:prstGeom>
                  </pic:spPr>
                </pic:pic>
              </a:graphicData>
            </a:graphic>
          </wp:inline>
        </w:drawing>
      </w:r>
    </w:p>
    <w:p w14:paraId="379B9CB8" w14:textId="7E3238C7" w:rsidR="00066E51" w:rsidRPr="00A0309C" w:rsidRDefault="00066E51" w:rsidP="00066E51">
      <w:pPr>
        <w:pStyle w:val="Caption"/>
        <w:jc w:val="left"/>
        <w:rPr>
          <w:rFonts w:ascii="Times New Roman" w:hAnsi="Times New Roman" w:cs="Times New Roman"/>
        </w:rPr>
      </w:pPr>
      <w:r w:rsidRPr="00A0309C">
        <w:rPr>
          <w:rFonts w:ascii="Times New Roman" w:hAnsi="Times New Roman" w:cs="Times New Roman"/>
        </w:rPr>
        <w:t xml:space="preserve">Figure </w:t>
      </w:r>
      <w:r w:rsidRPr="00A0309C">
        <w:rPr>
          <w:rFonts w:ascii="Times New Roman" w:hAnsi="Times New Roman" w:cs="Times New Roman"/>
        </w:rPr>
        <w:fldChar w:fldCharType="begin"/>
      </w:r>
      <w:r w:rsidRPr="00A0309C">
        <w:rPr>
          <w:rFonts w:ascii="Times New Roman" w:hAnsi="Times New Roman" w:cs="Times New Roman"/>
        </w:rPr>
        <w:instrText xml:space="preserve"> SEQ Figure \* ARABIC </w:instrText>
      </w:r>
      <w:r w:rsidRPr="00A0309C">
        <w:rPr>
          <w:rFonts w:ascii="Times New Roman" w:hAnsi="Times New Roman" w:cs="Times New Roman"/>
        </w:rPr>
        <w:fldChar w:fldCharType="separate"/>
      </w:r>
      <w:r w:rsidR="001729F0">
        <w:rPr>
          <w:rFonts w:ascii="Times New Roman" w:hAnsi="Times New Roman" w:cs="Times New Roman"/>
          <w:noProof/>
        </w:rPr>
        <w:t>1</w:t>
      </w:r>
      <w:r w:rsidRPr="00A0309C">
        <w:rPr>
          <w:rFonts w:ascii="Times New Roman" w:hAnsi="Times New Roman" w:cs="Times New Roman"/>
        </w:rPr>
        <w:fldChar w:fldCharType="end"/>
      </w:r>
      <w:r w:rsidRPr="00A0309C">
        <w:rPr>
          <w:rFonts w:ascii="Times New Roman" w:hAnsi="Times New Roman" w:cs="Times New Roman"/>
        </w:rPr>
        <w:t xml:space="preserve"> : </w:t>
      </w:r>
      <w:r w:rsidR="007851C6">
        <w:rPr>
          <w:rFonts w:ascii="Times New Roman" w:hAnsi="Times New Roman" w:cs="Times New Roman"/>
          <w:lang w:val="en-GB"/>
        </w:rPr>
        <w:t>UMa-AV:</w:t>
      </w:r>
      <w:r w:rsidR="007851C6" w:rsidRPr="00A0309C">
        <w:rPr>
          <w:rFonts w:ascii="Times New Roman" w:hAnsi="Times New Roman" w:cs="Times New Roman"/>
        </w:rPr>
        <w:t xml:space="preserve"> </w:t>
      </w:r>
      <w:r w:rsidRPr="00A0309C">
        <w:rPr>
          <w:rFonts w:ascii="Times New Roman" w:hAnsi="Times New Roman" w:cs="Times New Roman"/>
        </w:rPr>
        <w:t>Variation of RSRP gap of the n-</w:t>
      </w:r>
      <w:proofErr w:type="spellStart"/>
      <w:r w:rsidRPr="00A0309C">
        <w:rPr>
          <w:rFonts w:ascii="Times New Roman" w:hAnsi="Times New Roman" w:cs="Times New Roman"/>
        </w:rPr>
        <w:t>th</w:t>
      </w:r>
      <w:proofErr w:type="spellEnd"/>
      <w:r w:rsidRPr="00A0309C">
        <w:rPr>
          <w:rFonts w:ascii="Times New Roman" w:hAnsi="Times New Roman" w:cs="Times New Roman"/>
        </w:rPr>
        <w:t xml:space="preserve"> strongest interferer to the serving cell with </w:t>
      </w:r>
      <m:oMath>
        <m:sSub>
          <m:sSubPr>
            <m:ctrlPr>
              <w:rPr>
                <w:rFonts w:ascii="Cambria Math" w:hAnsi="Cambria Math" w:cs="Times New Roman"/>
                <w:i/>
                <w:lang w:val="en-GB"/>
              </w:rPr>
            </m:ctrlPr>
          </m:sSubPr>
          <m:e>
            <m:r>
              <m:rPr>
                <m:sty m:val="bi"/>
              </m:rPr>
              <w:rPr>
                <w:rFonts w:ascii="Cambria Math" w:hAnsi="Cambria Math" w:cs="Times New Roman"/>
                <w:lang w:val="en-GB"/>
              </w:rPr>
              <m:t>d</m:t>
            </m:r>
          </m:e>
          <m:sub>
            <m:r>
              <m:rPr>
                <m:sty m:val="bi"/>
              </m:rPr>
              <w:rPr>
                <w:rFonts w:ascii="Cambria Math" w:hAnsi="Cambria Math" w:cs="Times New Roman"/>
                <w:lang w:val="en-GB"/>
              </w:rPr>
              <m:t>2</m:t>
            </m:r>
            <m:r>
              <m:rPr>
                <m:sty m:val="bi"/>
              </m:rPr>
              <w:rPr>
                <w:rFonts w:ascii="Cambria Math" w:hAnsi="Cambria Math" w:cs="Times New Roman"/>
                <w:lang w:val="en-GB"/>
              </w:rPr>
              <m:t>d</m:t>
            </m:r>
          </m:sub>
        </m:sSub>
        <m:r>
          <m:rPr>
            <m:sty m:val="bi"/>
          </m:rPr>
          <w:rPr>
            <w:rFonts w:ascii="Cambria Math" w:hAnsi="Cambria Math" w:cs="Times New Roman"/>
            <w:lang w:val="en-GB"/>
          </w:rPr>
          <m:t>=83</m:t>
        </m:r>
      </m:oMath>
      <w:r w:rsidRPr="00A0309C">
        <w:rPr>
          <w:rFonts w:ascii="Times New Roman" w:hAnsi="Times New Roman" w:cs="Times New Roman"/>
          <w:b w:val="0"/>
          <w:bCs w:val="0"/>
          <w:lang w:val="en-GB"/>
        </w:rPr>
        <w:t xml:space="preserve"> m</w:t>
      </w:r>
    </w:p>
    <w:p w14:paraId="67D820C6" w14:textId="74154695" w:rsidR="00066E51" w:rsidRPr="00A0309C" w:rsidRDefault="00782C94" w:rsidP="00782C94">
      <w:pPr>
        <w:keepNext/>
        <w:jc w:val="center"/>
        <w:rPr>
          <w:rFonts w:ascii="Times New Roman" w:hAnsi="Times New Roman" w:cs="Times New Roman"/>
        </w:rPr>
      </w:pPr>
      <w:r w:rsidRPr="00A0309C">
        <w:rPr>
          <w:rFonts w:ascii="Times New Roman" w:hAnsi="Times New Roman" w:cs="Times New Roman"/>
          <w:noProof/>
        </w:rPr>
        <w:drawing>
          <wp:inline distT="0" distB="0" distL="0" distR="0" wp14:anchorId="6F41A734" wp14:editId="75A4E83D">
            <wp:extent cx="4826442" cy="1599017"/>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35917" cy="1602156"/>
                    </a:xfrm>
                    <a:prstGeom prst="rect">
                      <a:avLst/>
                    </a:prstGeom>
                  </pic:spPr>
                </pic:pic>
              </a:graphicData>
            </a:graphic>
          </wp:inline>
        </w:drawing>
      </w:r>
    </w:p>
    <w:p w14:paraId="696E3547" w14:textId="54EA0C65" w:rsidR="00066E51" w:rsidRPr="00A0309C" w:rsidRDefault="00066E51" w:rsidP="00066E51">
      <w:pPr>
        <w:pStyle w:val="Caption"/>
        <w:jc w:val="left"/>
        <w:rPr>
          <w:rFonts w:ascii="Times New Roman" w:hAnsi="Times New Roman" w:cs="Times New Roman"/>
          <w:b w:val="0"/>
          <w:bCs w:val="0"/>
          <w:lang w:val="en-GB"/>
        </w:rPr>
      </w:pPr>
      <w:r w:rsidRPr="00A0309C">
        <w:rPr>
          <w:rFonts w:ascii="Times New Roman" w:hAnsi="Times New Roman" w:cs="Times New Roman"/>
        </w:rPr>
        <w:t xml:space="preserve">Figure </w:t>
      </w:r>
      <w:r w:rsidRPr="00A0309C">
        <w:rPr>
          <w:rFonts w:ascii="Times New Roman" w:hAnsi="Times New Roman" w:cs="Times New Roman"/>
        </w:rPr>
        <w:fldChar w:fldCharType="begin"/>
      </w:r>
      <w:r w:rsidRPr="00A0309C">
        <w:rPr>
          <w:rFonts w:ascii="Times New Roman" w:hAnsi="Times New Roman" w:cs="Times New Roman"/>
        </w:rPr>
        <w:instrText xml:space="preserve"> SEQ Figure \* ARABIC </w:instrText>
      </w:r>
      <w:r w:rsidRPr="00A0309C">
        <w:rPr>
          <w:rFonts w:ascii="Times New Roman" w:hAnsi="Times New Roman" w:cs="Times New Roman"/>
        </w:rPr>
        <w:fldChar w:fldCharType="separate"/>
      </w:r>
      <w:r w:rsidR="001729F0">
        <w:rPr>
          <w:rFonts w:ascii="Times New Roman" w:hAnsi="Times New Roman" w:cs="Times New Roman"/>
          <w:noProof/>
        </w:rPr>
        <w:t>2</w:t>
      </w:r>
      <w:r w:rsidRPr="00A0309C">
        <w:rPr>
          <w:rFonts w:ascii="Times New Roman" w:hAnsi="Times New Roman" w:cs="Times New Roman"/>
        </w:rPr>
        <w:fldChar w:fldCharType="end"/>
      </w:r>
      <w:r w:rsidRPr="00A0309C">
        <w:rPr>
          <w:rFonts w:ascii="Times New Roman" w:hAnsi="Times New Roman" w:cs="Times New Roman"/>
        </w:rPr>
        <w:t xml:space="preserve">: </w:t>
      </w:r>
      <w:r w:rsidR="007851C6">
        <w:rPr>
          <w:rFonts w:ascii="Times New Roman" w:hAnsi="Times New Roman" w:cs="Times New Roman"/>
          <w:lang w:val="en-GB"/>
        </w:rPr>
        <w:t>UMa-AV:</w:t>
      </w:r>
      <w:r w:rsidR="007851C6" w:rsidRPr="00A0309C">
        <w:rPr>
          <w:rFonts w:ascii="Times New Roman" w:hAnsi="Times New Roman" w:cs="Times New Roman"/>
        </w:rPr>
        <w:t xml:space="preserve"> </w:t>
      </w:r>
      <w:r w:rsidRPr="00A0309C">
        <w:rPr>
          <w:rFonts w:ascii="Times New Roman" w:hAnsi="Times New Roman" w:cs="Times New Roman"/>
        </w:rPr>
        <w:t>Variation of RSRP gap of the n-</w:t>
      </w:r>
      <w:proofErr w:type="spellStart"/>
      <w:r w:rsidRPr="00A0309C">
        <w:rPr>
          <w:rFonts w:ascii="Times New Roman" w:hAnsi="Times New Roman" w:cs="Times New Roman"/>
        </w:rPr>
        <w:t>th</w:t>
      </w:r>
      <w:proofErr w:type="spellEnd"/>
      <w:r w:rsidRPr="00A0309C">
        <w:rPr>
          <w:rFonts w:ascii="Times New Roman" w:hAnsi="Times New Roman" w:cs="Times New Roman"/>
        </w:rPr>
        <w:t xml:space="preserve"> strongest interferer to the serving cell with </w:t>
      </w:r>
      <m:oMath>
        <m:sSub>
          <m:sSubPr>
            <m:ctrlPr>
              <w:rPr>
                <w:rFonts w:ascii="Cambria Math" w:hAnsi="Cambria Math" w:cs="Times New Roman"/>
                <w:i/>
                <w:lang w:val="en-GB"/>
              </w:rPr>
            </m:ctrlPr>
          </m:sSubPr>
          <m:e>
            <m:r>
              <m:rPr>
                <m:sty m:val="bi"/>
              </m:rPr>
              <w:rPr>
                <w:rFonts w:ascii="Cambria Math" w:hAnsi="Cambria Math" w:cs="Times New Roman"/>
                <w:lang w:val="en-GB"/>
              </w:rPr>
              <m:t>d</m:t>
            </m:r>
          </m:e>
          <m:sub>
            <m:r>
              <m:rPr>
                <m:sty m:val="bi"/>
              </m:rPr>
              <w:rPr>
                <w:rFonts w:ascii="Cambria Math" w:hAnsi="Cambria Math" w:cs="Times New Roman"/>
                <w:lang w:val="en-GB"/>
              </w:rPr>
              <m:t>2</m:t>
            </m:r>
            <m:r>
              <m:rPr>
                <m:sty m:val="bi"/>
              </m:rPr>
              <w:rPr>
                <w:rFonts w:ascii="Cambria Math" w:hAnsi="Cambria Math" w:cs="Times New Roman"/>
                <w:lang w:val="en-GB"/>
              </w:rPr>
              <m:t>d</m:t>
            </m:r>
          </m:sub>
        </m:sSub>
        <m:r>
          <m:rPr>
            <m:sty m:val="bi"/>
          </m:rPr>
          <w:rPr>
            <w:rFonts w:ascii="Cambria Math" w:hAnsi="Cambria Math" w:cs="Times New Roman"/>
            <w:lang w:val="en-GB"/>
          </w:rPr>
          <m:t>=166</m:t>
        </m:r>
      </m:oMath>
      <w:r w:rsidRPr="00A0309C">
        <w:rPr>
          <w:rFonts w:ascii="Times New Roman" w:hAnsi="Times New Roman" w:cs="Times New Roman"/>
          <w:b w:val="0"/>
          <w:bCs w:val="0"/>
          <w:lang w:val="en-GB"/>
        </w:rPr>
        <w:t xml:space="preserve"> m</w:t>
      </w:r>
    </w:p>
    <w:p w14:paraId="43FECD78" w14:textId="3A5AE739" w:rsidR="00066E51" w:rsidRPr="00A0309C" w:rsidRDefault="00066E51" w:rsidP="00066E51">
      <w:pPr>
        <w:rPr>
          <w:rFonts w:ascii="Times New Roman" w:hAnsi="Times New Roman" w:cs="Times New Roman"/>
          <w:lang w:val="en-GB"/>
        </w:rPr>
      </w:pPr>
      <w:r w:rsidRPr="00A0309C">
        <w:rPr>
          <w:rFonts w:ascii="Times New Roman" w:hAnsi="Times New Roman" w:cs="Times New Roman"/>
          <w:lang w:val="en-GB"/>
        </w:rPr>
        <w:t>From the measurement log in Appendix-A, the variation</w:t>
      </w:r>
      <w:r w:rsidR="008C3348" w:rsidRPr="00A0309C">
        <w:rPr>
          <w:rFonts w:ascii="Times New Roman" w:hAnsi="Times New Roman" w:cs="Times New Roman"/>
          <w:lang w:val="en-GB"/>
        </w:rPr>
        <w:t>s</w:t>
      </w:r>
      <w:r w:rsidRPr="00A0309C">
        <w:rPr>
          <w:rFonts w:ascii="Times New Roman" w:hAnsi="Times New Roman" w:cs="Times New Roman"/>
          <w:lang w:val="en-GB"/>
        </w:rPr>
        <w:t xml:space="preserve"> of RSRP gap with height (</w:t>
      </w:r>
      <m:oMath>
        <m:sSub>
          <m:sSubPr>
            <m:ctrlPr>
              <w:rPr>
                <w:rFonts w:ascii="Cambria Math" w:hAnsi="Cambria Math" w:cs="Times New Roman"/>
                <w:lang w:val="en-GB"/>
              </w:rPr>
            </m:ctrlPr>
          </m:sSubPr>
          <m:e>
            <m:r>
              <w:rPr>
                <w:rFonts w:ascii="Cambria Math" w:hAnsi="Cambria Math" w:cs="Times New Roman"/>
                <w:lang w:val="en-GB"/>
              </w:rPr>
              <m:t>h</m:t>
            </m:r>
          </m:e>
          <m:sub>
            <m:r>
              <w:rPr>
                <w:rFonts w:ascii="Cambria Math" w:hAnsi="Cambria Math" w:cs="Times New Roman"/>
                <w:lang w:val="en-GB"/>
              </w:rPr>
              <m:t>ut</m:t>
            </m:r>
          </m:sub>
        </m:sSub>
      </m:oMath>
      <w:r w:rsidRPr="00A0309C">
        <w:rPr>
          <w:rFonts w:ascii="Times New Roman" w:hAnsi="Times New Roman" w:cs="Times New Roman"/>
          <w:lang w:val="en-GB"/>
        </w:rPr>
        <w:t>) and distance (</w:t>
      </w:r>
      <m:oMath>
        <m:sSub>
          <m:sSubPr>
            <m:ctrlPr>
              <w:rPr>
                <w:rFonts w:ascii="Cambria Math" w:hAnsi="Cambria Math" w:cs="Times New Roman"/>
                <w:lang w:val="en-GB"/>
              </w:rPr>
            </m:ctrlPr>
          </m:sSubPr>
          <m:e>
            <m:r>
              <w:rPr>
                <w:rFonts w:ascii="Cambria Math" w:hAnsi="Cambria Math" w:cs="Times New Roman"/>
                <w:lang w:val="en-GB"/>
              </w:rPr>
              <m:t>d</m:t>
            </m:r>
          </m:e>
          <m:sub>
            <m:r>
              <m:rPr>
                <m:sty m:val="p"/>
              </m:rPr>
              <w:rPr>
                <w:rFonts w:ascii="Cambria Math" w:hAnsi="Cambria Math" w:cs="Times New Roman"/>
                <w:lang w:val="en-GB"/>
              </w:rPr>
              <m:t>2</m:t>
            </m:r>
            <m:r>
              <w:rPr>
                <w:rFonts w:ascii="Cambria Math" w:hAnsi="Cambria Math" w:cs="Times New Roman"/>
                <w:lang w:val="en-GB"/>
              </w:rPr>
              <m:t>d</m:t>
            </m:r>
          </m:sub>
        </m:sSub>
      </m:oMath>
      <w:r w:rsidRPr="00A0309C">
        <w:rPr>
          <w:rFonts w:ascii="Times New Roman" w:hAnsi="Times New Roman" w:cs="Times New Roman"/>
          <w:lang w:val="en-GB"/>
        </w:rPr>
        <w:t xml:space="preserve">) </w:t>
      </w:r>
      <w:r w:rsidR="008C3348" w:rsidRPr="00A0309C">
        <w:rPr>
          <w:rFonts w:ascii="Times New Roman" w:hAnsi="Times New Roman" w:cs="Times New Roman"/>
          <w:lang w:val="en-GB"/>
        </w:rPr>
        <w:t>are</w:t>
      </w:r>
      <w:r w:rsidRPr="00A0309C">
        <w:rPr>
          <w:rFonts w:ascii="Times New Roman" w:hAnsi="Times New Roman" w:cs="Times New Roman"/>
          <w:lang w:val="en-GB"/>
        </w:rPr>
        <w:t xml:space="preserve"> shown in Figure 3 and Figure 4.</w:t>
      </w:r>
    </w:p>
    <w:p w14:paraId="211D44EB" w14:textId="701EAEF1" w:rsidR="00066E51" w:rsidRPr="00A0309C" w:rsidRDefault="00782C94" w:rsidP="00782C94">
      <w:pPr>
        <w:keepNext/>
        <w:jc w:val="center"/>
        <w:rPr>
          <w:rFonts w:ascii="Times New Roman" w:hAnsi="Times New Roman" w:cs="Times New Roman"/>
        </w:rPr>
      </w:pPr>
      <w:r w:rsidRPr="00A0309C">
        <w:rPr>
          <w:rFonts w:ascii="Times New Roman" w:hAnsi="Times New Roman" w:cs="Times New Roman"/>
          <w:noProof/>
        </w:rPr>
        <w:drawing>
          <wp:inline distT="0" distB="0" distL="0" distR="0" wp14:anchorId="642A3482" wp14:editId="53036CAA">
            <wp:extent cx="4802332" cy="1598212"/>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08834" cy="1600376"/>
                    </a:xfrm>
                    <a:prstGeom prst="rect">
                      <a:avLst/>
                    </a:prstGeom>
                  </pic:spPr>
                </pic:pic>
              </a:graphicData>
            </a:graphic>
          </wp:inline>
        </w:drawing>
      </w:r>
    </w:p>
    <w:p w14:paraId="7AE9BA6B" w14:textId="46BCEE34" w:rsidR="00066E51" w:rsidRPr="00A0309C" w:rsidRDefault="00066E51" w:rsidP="00066E51">
      <w:pPr>
        <w:pStyle w:val="Caption"/>
        <w:jc w:val="left"/>
        <w:rPr>
          <w:rFonts w:ascii="Times New Roman" w:hAnsi="Times New Roman" w:cs="Times New Roman"/>
        </w:rPr>
      </w:pPr>
      <w:r w:rsidRPr="00A0309C">
        <w:rPr>
          <w:rFonts w:ascii="Times New Roman" w:hAnsi="Times New Roman" w:cs="Times New Roman"/>
        </w:rPr>
        <w:t xml:space="preserve">Figure </w:t>
      </w:r>
      <w:r w:rsidRPr="00A0309C">
        <w:rPr>
          <w:rFonts w:ascii="Times New Roman" w:hAnsi="Times New Roman" w:cs="Times New Roman"/>
        </w:rPr>
        <w:fldChar w:fldCharType="begin"/>
      </w:r>
      <w:r w:rsidRPr="00A0309C">
        <w:rPr>
          <w:rFonts w:ascii="Times New Roman" w:hAnsi="Times New Roman" w:cs="Times New Roman"/>
        </w:rPr>
        <w:instrText xml:space="preserve"> SEQ Figure \* ARABIC </w:instrText>
      </w:r>
      <w:r w:rsidRPr="00A0309C">
        <w:rPr>
          <w:rFonts w:ascii="Times New Roman" w:hAnsi="Times New Roman" w:cs="Times New Roman"/>
        </w:rPr>
        <w:fldChar w:fldCharType="separate"/>
      </w:r>
      <w:r w:rsidR="001729F0">
        <w:rPr>
          <w:rFonts w:ascii="Times New Roman" w:hAnsi="Times New Roman" w:cs="Times New Roman"/>
          <w:noProof/>
        </w:rPr>
        <w:t>3</w:t>
      </w:r>
      <w:r w:rsidRPr="00A0309C">
        <w:rPr>
          <w:rFonts w:ascii="Times New Roman" w:hAnsi="Times New Roman" w:cs="Times New Roman"/>
        </w:rPr>
        <w:fldChar w:fldCharType="end"/>
      </w:r>
      <w:r w:rsidRPr="00A0309C">
        <w:rPr>
          <w:rFonts w:ascii="Times New Roman" w:hAnsi="Times New Roman" w:cs="Times New Roman"/>
        </w:rPr>
        <w:t xml:space="preserve">: </w:t>
      </w:r>
      <w:r w:rsidR="0038476E">
        <w:rPr>
          <w:rFonts w:ascii="Times New Roman" w:hAnsi="Times New Roman" w:cs="Times New Roman"/>
          <w:lang w:val="en-GB"/>
        </w:rPr>
        <w:t>UMa-AV:</w:t>
      </w:r>
      <w:r w:rsidR="0038476E" w:rsidRPr="00A0309C">
        <w:rPr>
          <w:rFonts w:ascii="Times New Roman" w:hAnsi="Times New Roman" w:cs="Times New Roman"/>
          <w:lang w:val="en-GB"/>
        </w:rPr>
        <w:t xml:space="preserve"> </w:t>
      </w:r>
      <w:r w:rsidRPr="00A0309C">
        <w:rPr>
          <w:rFonts w:ascii="Times New Roman" w:hAnsi="Times New Roman" w:cs="Times New Roman"/>
          <w:lang w:val="en-GB"/>
        </w:rPr>
        <w:t>RSRP gap variation with height (</w:t>
      </w:r>
      <m:oMath>
        <m:sSub>
          <m:sSubPr>
            <m:ctrlPr>
              <w:rPr>
                <w:rFonts w:ascii="Cambria Math" w:hAnsi="Cambria Math" w:cs="Times New Roman"/>
                <w:lang w:val="en-GB"/>
              </w:rPr>
            </m:ctrlPr>
          </m:sSubPr>
          <m:e>
            <m:r>
              <m:rPr>
                <m:sty m:val="bi"/>
              </m:rPr>
              <w:rPr>
                <w:rFonts w:ascii="Cambria Math" w:hAnsi="Cambria Math" w:cs="Times New Roman"/>
                <w:lang w:val="en-GB"/>
              </w:rPr>
              <m:t>h</m:t>
            </m:r>
          </m:e>
          <m:sub>
            <m:r>
              <m:rPr>
                <m:sty m:val="bi"/>
              </m:rPr>
              <w:rPr>
                <w:rFonts w:ascii="Cambria Math" w:hAnsi="Cambria Math" w:cs="Times New Roman"/>
                <w:lang w:val="en-GB"/>
              </w:rPr>
              <m:t>ut</m:t>
            </m:r>
          </m:sub>
        </m:sSub>
      </m:oMath>
      <w:r w:rsidRPr="00A0309C">
        <w:rPr>
          <w:rFonts w:ascii="Times New Roman" w:hAnsi="Times New Roman" w:cs="Times New Roman"/>
          <w:lang w:val="en-GB"/>
        </w:rPr>
        <w:t xml:space="preserve">) for </w:t>
      </w:r>
      <m:oMath>
        <m:sSub>
          <m:sSubPr>
            <m:ctrlPr>
              <w:rPr>
                <w:rFonts w:ascii="Cambria Math" w:hAnsi="Cambria Math" w:cs="Times New Roman"/>
                <w:lang w:val="en-GB"/>
              </w:rPr>
            </m:ctrlPr>
          </m:sSubPr>
          <m:e>
            <m:r>
              <m:rPr>
                <m:sty m:val="bi"/>
              </m:rPr>
              <w:rPr>
                <w:rFonts w:ascii="Cambria Math" w:hAnsi="Cambria Math" w:cs="Times New Roman"/>
                <w:lang w:val="en-GB"/>
              </w:rPr>
              <m:t>d</m:t>
            </m:r>
          </m:e>
          <m:sub>
            <m:r>
              <m:rPr>
                <m:sty m:val="b"/>
              </m:rPr>
              <w:rPr>
                <w:rFonts w:ascii="Cambria Math" w:hAnsi="Cambria Math" w:cs="Times New Roman"/>
                <w:lang w:val="en-GB"/>
              </w:rPr>
              <m:t>2</m:t>
            </m:r>
            <m:r>
              <m:rPr>
                <m:sty m:val="bi"/>
              </m:rPr>
              <w:rPr>
                <w:rFonts w:ascii="Cambria Math" w:hAnsi="Cambria Math" w:cs="Times New Roman"/>
                <w:lang w:val="en-GB"/>
              </w:rPr>
              <m:t>d</m:t>
            </m:r>
          </m:sub>
        </m:sSub>
        <m:r>
          <m:rPr>
            <m:sty m:val="bi"/>
          </m:rPr>
          <w:rPr>
            <w:rFonts w:ascii="Cambria Math" w:hAnsi="Cambria Math" w:cs="Times New Roman"/>
            <w:lang w:val="en-GB"/>
          </w:rPr>
          <m:t>=83</m:t>
        </m:r>
        <m:r>
          <m:rPr>
            <m:sty m:val="bi"/>
          </m:rPr>
          <w:rPr>
            <w:rFonts w:ascii="Cambria Math" w:hAnsi="Cambria Math" w:cs="Times New Roman"/>
            <w:lang w:val="en-GB"/>
          </w:rPr>
          <m:t>m</m:t>
        </m:r>
      </m:oMath>
      <w:r w:rsidRPr="00A0309C">
        <w:rPr>
          <w:rFonts w:ascii="Times New Roman" w:hAnsi="Times New Roman" w:cs="Times New Roman"/>
          <w:lang w:val="en-GB"/>
        </w:rPr>
        <w:t xml:space="preserve"> and </w:t>
      </w:r>
      <m:oMath>
        <m:sSub>
          <m:sSubPr>
            <m:ctrlPr>
              <w:rPr>
                <w:rFonts w:ascii="Cambria Math" w:hAnsi="Cambria Math" w:cs="Times New Roman"/>
                <w:lang w:val="en-GB"/>
              </w:rPr>
            </m:ctrlPr>
          </m:sSubPr>
          <m:e>
            <m:r>
              <m:rPr>
                <m:sty m:val="bi"/>
              </m:rPr>
              <w:rPr>
                <w:rFonts w:ascii="Cambria Math" w:hAnsi="Cambria Math" w:cs="Times New Roman"/>
                <w:lang w:val="en-GB"/>
              </w:rPr>
              <m:t>d</m:t>
            </m:r>
          </m:e>
          <m:sub>
            <m:r>
              <m:rPr>
                <m:sty m:val="b"/>
              </m:rPr>
              <w:rPr>
                <w:rFonts w:ascii="Cambria Math" w:hAnsi="Cambria Math" w:cs="Times New Roman"/>
                <w:lang w:val="en-GB"/>
              </w:rPr>
              <m:t>2</m:t>
            </m:r>
            <m:r>
              <m:rPr>
                <m:sty m:val="bi"/>
              </m:rPr>
              <w:rPr>
                <w:rFonts w:ascii="Cambria Math" w:hAnsi="Cambria Math" w:cs="Times New Roman"/>
                <w:lang w:val="en-GB"/>
              </w:rPr>
              <m:t>d</m:t>
            </m:r>
          </m:sub>
        </m:sSub>
        <m:r>
          <m:rPr>
            <m:sty m:val="bi"/>
          </m:rPr>
          <w:rPr>
            <w:rFonts w:ascii="Cambria Math" w:hAnsi="Cambria Math" w:cs="Times New Roman"/>
            <w:lang w:val="en-GB"/>
          </w:rPr>
          <m:t>=166</m:t>
        </m:r>
      </m:oMath>
      <w:r w:rsidRPr="00A0309C">
        <w:rPr>
          <w:rFonts w:ascii="Times New Roman" w:hAnsi="Times New Roman" w:cs="Times New Roman"/>
          <w:i/>
          <w:lang w:val="en-GB"/>
        </w:rPr>
        <w:t>m</w:t>
      </w:r>
    </w:p>
    <w:p w14:paraId="73A18CE9" w14:textId="7933462C" w:rsidR="00066E51" w:rsidRPr="00A0309C" w:rsidRDefault="00782C94" w:rsidP="00782C94">
      <w:pPr>
        <w:keepNext/>
        <w:jc w:val="center"/>
        <w:rPr>
          <w:rFonts w:ascii="Times New Roman" w:hAnsi="Times New Roman" w:cs="Times New Roman"/>
        </w:rPr>
      </w:pPr>
      <w:r w:rsidRPr="00A0309C">
        <w:rPr>
          <w:rFonts w:ascii="Times New Roman" w:hAnsi="Times New Roman" w:cs="Times New Roman"/>
          <w:noProof/>
        </w:rPr>
        <w:lastRenderedPageBreak/>
        <w:drawing>
          <wp:inline distT="0" distB="0" distL="0" distR="0" wp14:anchorId="3F180B22" wp14:editId="36E19A71">
            <wp:extent cx="4834393" cy="1604233"/>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66076" cy="1614746"/>
                    </a:xfrm>
                    <a:prstGeom prst="rect">
                      <a:avLst/>
                    </a:prstGeom>
                  </pic:spPr>
                </pic:pic>
              </a:graphicData>
            </a:graphic>
          </wp:inline>
        </w:drawing>
      </w:r>
    </w:p>
    <w:p w14:paraId="176AE847" w14:textId="128B7A6B" w:rsidR="00066E51" w:rsidRPr="00A0309C" w:rsidRDefault="00066E51" w:rsidP="000E6D75">
      <w:pPr>
        <w:pStyle w:val="Caption"/>
        <w:jc w:val="left"/>
        <w:rPr>
          <w:rFonts w:ascii="Times New Roman" w:hAnsi="Times New Roman" w:cs="Times New Roman"/>
          <w:lang w:val="en-GB"/>
        </w:rPr>
      </w:pPr>
      <w:r w:rsidRPr="00A0309C">
        <w:rPr>
          <w:rFonts w:ascii="Times New Roman" w:hAnsi="Times New Roman" w:cs="Times New Roman"/>
        </w:rPr>
        <w:t xml:space="preserve">Figure </w:t>
      </w:r>
      <w:r w:rsidRPr="00A0309C">
        <w:rPr>
          <w:rFonts w:ascii="Times New Roman" w:hAnsi="Times New Roman" w:cs="Times New Roman"/>
        </w:rPr>
        <w:fldChar w:fldCharType="begin"/>
      </w:r>
      <w:r w:rsidRPr="00A0309C">
        <w:rPr>
          <w:rFonts w:ascii="Times New Roman" w:hAnsi="Times New Roman" w:cs="Times New Roman"/>
        </w:rPr>
        <w:instrText xml:space="preserve"> SEQ Figure \* ARABIC </w:instrText>
      </w:r>
      <w:r w:rsidRPr="00A0309C">
        <w:rPr>
          <w:rFonts w:ascii="Times New Roman" w:hAnsi="Times New Roman" w:cs="Times New Roman"/>
        </w:rPr>
        <w:fldChar w:fldCharType="separate"/>
      </w:r>
      <w:r w:rsidR="001729F0">
        <w:rPr>
          <w:rFonts w:ascii="Times New Roman" w:hAnsi="Times New Roman" w:cs="Times New Roman"/>
          <w:noProof/>
        </w:rPr>
        <w:t>4</w:t>
      </w:r>
      <w:r w:rsidRPr="00A0309C">
        <w:rPr>
          <w:rFonts w:ascii="Times New Roman" w:hAnsi="Times New Roman" w:cs="Times New Roman"/>
        </w:rPr>
        <w:fldChar w:fldCharType="end"/>
      </w:r>
      <w:r w:rsidRPr="00A0309C">
        <w:rPr>
          <w:rFonts w:ascii="Times New Roman" w:hAnsi="Times New Roman" w:cs="Times New Roman"/>
        </w:rPr>
        <w:t xml:space="preserve">: </w:t>
      </w:r>
      <w:r w:rsidR="0038476E">
        <w:rPr>
          <w:rFonts w:ascii="Times New Roman" w:hAnsi="Times New Roman" w:cs="Times New Roman"/>
          <w:lang w:val="en-GB"/>
        </w:rPr>
        <w:t>UMa-AV:</w:t>
      </w:r>
      <w:r w:rsidR="0038476E" w:rsidRPr="00A0309C">
        <w:rPr>
          <w:rFonts w:ascii="Times New Roman" w:hAnsi="Times New Roman" w:cs="Times New Roman"/>
          <w:lang w:val="en-GB"/>
        </w:rPr>
        <w:t xml:space="preserve"> </w:t>
      </w:r>
      <w:r w:rsidRPr="00A0309C">
        <w:rPr>
          <w:rFonts w:ascii="Times New Roman" w:hAnsi="Times New Roman" w:cs="Times New Roman"/>
          <w:lang w:val="en-GB"/>
        </w:rPr>
        <w:t>RSRP gap variation with height (</w:t>
      </w:r>
      <m:oMath>
        <m:sSub>
          <m:sSubPr>
            <m:ctrlPr>
              <w:rPr>
                <w:rFonts w:ascii="Cambria Math" w:hAnsi="Cambria Math" w:cs="Times New Roman"/>
                <w:lang w:val="en-GB"/>
              </w:rPr>
            </m:ctrlPr>
          </m:sSubPr>
          <m:e>
            <m:r>
              <m:rPr>
                <m:sty m:val="bi"/>
              </m:rPr>
              <w:rPr>
                <w:rFonts w:ascii="Cambria Math" w:hAnsi="Cambria Math" w:cs="Times New Roman"/>
                <w:lang w:val="en-GB"/>
              </w:rPr>
              <m:t>h</m:t>
            </m:r>
          </m:e>
          <m:sub>
            <m:r>
              <m:rPr>
                <m:sty m:val="bi"/>
              </m:rPr>
              <w:rPr>
                <w:rFonts w:ascii="Cambria Math" w:hAnsi="Cambria Math" w:cs="Times New Roman"/>
                <w:lang w:val="en-GB"/>
              </w:rPr>
              <m:t>ut</m:t>
            </m:r>
          </m:sub>
        </m:sSub>
      </m:oMath>
      <w:r w:rsidRPr="00A0309C">
        <w:rPr>
          <w:rFonts w:ascii="Times New Roman" w:hAnsi="Times New Roman" w:cs="Times New Roman"/>
          <w:lang w:val="en-GB"/>
        </w:rPr>
        <w:t xml:space="preserve">) for </w:t>
      </w:r>
      <m:oMath>
        <m:sSub>
          <m:sSubPr>
            <m:ctrlPr>
              <w:rPr>
                <w:rFonts w:ascii="Cambria Math" w:hAnsi="Cambria Math" w:cs="Times New Roman"/>
                <w:lang w:val="en-GB"/>
              </w:rPr>
            </m:ctrlPr>
          </m:sSubPr>
          <m:e>
            <m:r>
              <m:rPr>
                <m:sty m:val="bi"/>
              </m:rPr>
              <w:rPr>
                <w:rFonts w:ascii="Cambria Math" w:hAnsi="Cambria Math" w:cs="Times New Roman"/>
                <w:lang w:val="en-GB"/>
              </w:rPr>
              <m:t>d</m:t>
            </m:r>
          </m:e>
          <m:sub>
            <m:r>
              <m:rPr>
                <m:sty m:val="b"/>
              </m:rPr>
              <w:rPr>
                <w:rFonts w:ascii="Cambria Math" w:hAnsi="Cambria Math" w:cs="Times New Roman"/>
                <w:lang w:val="en-GB"/>
              </w:rPr>
              <m:t>2</m:t>
            </m:r>
            <m:r>
              <m:rPr>
                <m:sty m:val="bi"/>
              </m:rPr>
              <w:rPr>
                <w:rFonts w:ascii="Cambria Math" w:hAnsi="Cambria Math" w:cs="Times New Roman"/>
                <w:lang w:val="en-GB"/>
              </w:rPr>
              <m:t>d</m:t>
            </m:r>
          </m:sub>
        </m:sSub>
        <m:r>
          <m:rPr>
            <m:sty m:val="bi"/>
          </m:rPr>
          <w:rPr>
            <w:rFonts w:ascii="Cambria Math" w:hAnsi="Cambria Math" w:cs="Times New Roman"/>
            <w:lang w:val="en-GB"/>
          </w:rPr>
          <m:t>=250</m:t>
        </m:r>
        <m:r>
          <m:rPr>
            <m:sty m:val="bi"/>
          </m:rPr>
          <w:rPr>
            <w:rFonts w:ascii="Cambria Math" w:hAnsi="Cambria Math" w:cs="Times New Roman"/>
            <w:lang w:val="en-GB"/>
          </w:rPr>
          <m:t>m</m:t>
        </m:r>
      </m:oMath>
      <w:r w:rsidRPr="00A0309C">
        <w:rPr>
          <w:rFonts w:ascii="Times New Roman" w:hAnsi="Times New Roman" w:cs="Times New Roman"/>
          <w:lang w:val="en-GB"/>
        </w:rPr>
        <w:t xml:space="preserve"> and </w:t>
      </w:r>
      <m:oMath>
        <m:sSub>
          <m:sSubPr>
            <m:ctrlPr>
              <w:rPr>
                <w:rFonts w:ascii="Cambria Math" w:hAnsi="Cambria Math" w:cs="Times New Roman"/>
                <w:lang w:val="en-GB"/>
              </w:rPr>
            </m:ctrlPr>
          </m:sSubPr>
          <m:e>
            <m:r>
              <m:rPr>
                <m:sty m:val="bi"/>
              </m:rPr>
              <w:rPr>
                <w:rFonts w:ascii="Cambria Math" w:hAnsi="Cambria Math" w:cs="Times New Roman"/>
                <w:lang w:val="en-GB"/>
              </w:rPr>
              <m:t>d</m:t>
            </m:r>
          </m:e>
          <m:sub>
            <m:r>
              <m:rPr>
                <m:sty m:val="b"/>
              </m:rPr>
              <w:rPr>
                <w:rFonts w:ascii="Cambria Math" w:hAnsi="Cambria Math" w:cs="Times New Roman"/>
                <w:lang w:val="en-GB"/>
              </w:rPr>
              <m:t>2</m:t>
            </m:r>
            <m:r>
              <m:rPr>
                <m:sty m:val="bi"/>
              </m:rPr>
              <w:rPr>
                <w:rFonts w:ascii="Cambria Math" w:hAnsi="Cambria Math" w:cs="Times New Roman"/>
                <w:lang w:val="en-GB"/>
              </w:rPr>
              <m:t>d</m:t>
            </m:r>
          </m:sub>
        </m:sSub>
        <m:r>
          <m:rPr>
            <m:sty m:val="bi"/>
          </m:rPr>
          <w:rPr>
            <w:rFonts w:ascii="Cambria Math" w:hAnsi="Cambria Math" w:cs="Times New Roman"/>
            <w:lang w:val="en-GB"/>
          </w:rPr>
          <m:t>=333</m:t>
        </m:r>
      </m:oMath>
      <w:r w:rsidRPr="00A0309C">
        <w:rPr>
          <w:rFonts w:ascii="Times New Roman" w:hAnsi="Times New Roman" w:cs="Times New Roman"/>
          <w:i/>
          <w:lang w:val="en-GB"/>
        </w:rPr>
        <w:t>m</w:t>
      </w:r>
    </w:p>
    <w:p w14:paraId="5FC3A5BB" w14:textId="149E1962" w:rsidR="007A5B97" w:rsidRPr="00A0309C" w:rsidRDefault="00066E51" w:rsidP="009D438E">
      <w:pPr>
        <w:rPr>
          <w:rFonts w:ascii="Times New Roman" w:hAnsi="Times New Roman" w:cs="Times New Roman"/>
          <w:lang w:val="en-GB"/>
        </w:rPr>
      </w:pPr>
      <w:r w:rsidRPr="00A0309C">
        <w:rPr>
          <w:rFonts w:ascii="Times New Roman" w:hAnsi="Times New Roman" w:cs="Times New Roman"/>
          <w:lang w:val="en-GB"/>
        </w:rPr>
        <w:t>From the above results,</w:t>
      </w:r>
      <w:r w:rsidR="00B74E48" w:rsidRPr="00A0309C">
        <w:rPr>
          <w:rFonts w:ascii="Times New Roman" w:hAnsi="Times New Roman" w:cs="Times New Roman"/>
          <w:lang w:val="en-GB"/>
        </w:rPr>
        <w:t xml:space="preserve"> the</w:t>
      </w:r>
      <w:r w:rsidRPr="00A0309C">
        <w:rPr>
          <w:rFonts w:ascii="Times New Roman" w:hAnsi="Times New Roman" w:cs="Times New Roman"/>
          <w:lang w:val="en-GB"/>
        </w:rPr>
        <w:t xml:space="preserve"> following observation</w:t>
      </w:r>
      <w:r w:rsidR="00114A5F">
        <w:rPr>
          <w:rFonts w:ascii="Times New Roman" w:hAnsi="Times New Roman" w:cs="Times New Roman"/>
          <w:lang w:val="en-GB"/>
        </w:rPr>
        <w:t xml:space="preserve"> can be made:</w:t>
      </w:r>
    </w:p>
    <w:p w14:paraId="26CD33B4" w14:textId="0399A4D2" w:rsidR="004E105D" w:rsidRPr="00A0309C" w:rsidRDefault="00114A5F" w:rsidP="003421DD">
      <w:pPr>
        <w:pStyle w:val="Observation"/>
        <w:rPr>
          <w:rFonts w:ascii="Times New Roman" w:hAnsi="Times New Roman" w:cs="Times New Roman"/>
        </w:rPr>
      </w:pPr>
      <w:bookmarkStart w:id="5" w:name="_Toc494497060"/>
      <w:r>
        <w:rPr>
          <w:rFonts w:ascii="Times New Roman" w:hAnsi="Times New Roman" w:cs="Times New Roman"/>
        </w:rPr>
        <w:t>RSRP gap statistics at heights higher than eNB antenna height are dramatically different from RSRP gap statistics at the ground level.</w:t>
      </w:r>
      <w:bookmarkEnd w:id="5"/>
    </w:p>
    <w:p w14:paraId="4BD12701" w14:textId="64FCF15C" w:rsidR="00815240" w:rsidRPr="00A0309C" w:rsidRDefault="00114A5F" w:rsidP="00114A5F">
      <w:pPr>
        <w:pStyle w:val="Proposal"/>
        <w:rPr>
          <w:rFonts w:ascii="Times New Roman" w:hAnsi="Times New Roman" w:cs="Times New Roman"/>
        </w:rPr>
      </w:pPr>
      <w:bookmarkStart w:id="6" w:name="_Toc494462106"/>
      <w:bookmarkStart w:id="7" w:name="_Toc494497061"/>
      <w:r>
        <w:rPr>
          <w:rFonts w:ascii="Times New Roman" w:hAnsi="Times New Roman" w:cs="Times New Roman"/>
          <w:lang w:eastAsia="ja-JP"/>
        </w:rPr>
        <w:t>RSRP g</w:t>
      </w:r>
      <w:r w:rsidRPr="00114A5F">
        <w:rPr>
          <w:rFonts w:ascii="Times New Roman" w:hAnsi="Times New Roman" w:cs="Times New Roman"/>
          <w:lang w:eastAsia="ja-JP"/>
        </w:rPr>
        <w:t xml:space="preserve">ap </w:t>
      </w:r>
      <w:r>
        <w:rPr>
          <w:rFonts w:ascii="Times New Roman" w:hAnsi="Times New Roman" w:cs="Times New Roman"/>
          <w:lang w:eastAsia="ja-JP"/>
        </w:rPr>
        <w:t>statistics can be used for</w:t>
      </w:r>
      <w:r w:rsidR="00324A30">
        <w:rPr>
          <w:rFonts w:ascii="Times New Roman" w:hAnsi="Times New Roman" w:cs="Times New Roman"/>
          <w:lang w:eastAsia="ja-JP"/>
        </w:rPr>
        <w:t xml:space="preserve"> aerial</w:t>
      </w:r>
      <w:r w:rsidRPr="00114A5F">
        <w:rPr>
          <w:rFonts w:ascii="Times New Roman" w:hAnsi="Times New Roman" w:cs="Times New Roman"/>
          <w:lang w:eastAsia="ja-JP"/>
        </w:rPr>
        <w:t xml:space="preserve"> interference detection</w:t>
      </w:r>
      <w:r w:rsidR="00324A30">
        <w:rPr>
          <w:rFonts w:ascii="Times New Roman" w:hAnsi="Times New Roman" w:cs="Times New Roman"/>
          <w:lang w:eastAsia="ja-JP"/>
        </w:rPr>
        <w:t>.</w:t>
      </w:r>
      <w:bookmarkEnd w:id="6"/>
      <w:bookmarkEnd w:id="7"/>
    </w:p>
    <w:p w14:paraId="155891CD" w14:textId="77777777" w:rsidR="00C01F33" w:rsidRPr="00A0309C" w:rsidRDefault="00C01F33" w:rsidP="003C37DA">
      <w:pPr>
        <w:pStyle w:val="Heading1"/>
        <w:jc w:val="both"/>
        <w:rPr>
          <w:rFonts w:ascii="Times New Roman" w:hAnsi="Times New Roman" w:cs="Times New Roman"/>
        </w:rPr>
      </w:pPr>
      <w:r w:rsidRPr="00A0309C">
        <w:rPr>
          <w:rFonts w:ascii="Times New Roman" w:hAnsi="Times New Roman" w:cs="Times New Roman"/>
        </w:rPr>
        <w:t>Conclusion</w:t>
      </w:r>
      <w:r w:rsidR="00AE2FEB" w:rsidRPr="00A0309C">
        <w:rPr>
          <w:rFonts w:ascii="Times New Roman" w:hAnsi="Times New Roman" w:cs="Times New Roman"/>
        </w:rPr>
        <w:t>s</w:t>
      </w:r>
    </w:p>
    <w:p w14:paraId="2A2DF5CC" w14:textId="4AF04E07" w:rsidR="00B87BB5" w:rsidRPr="00A0309C" w:rsidRDefault="001729F0" w:rsidP="005719AB">
      <w:pPr>
        <w:pStyle w:val="BodyText"/>
        <w:jc w:val="both"/>
        <w:rPr>
          <w:rFonts w:ascii="Times New Roman" w:hAnsi="Times New Roman" w:cs="Times New Roman"/>
        </w:rPr>
      </w:pPr>
      <w:r w:rsidRPr="001729F0">
        <w:rPr>
          <w:rFonts w:ascii="Times New Roman" w:eastAsia="MS Mincho" w:hAnsi="Times New Roman" w:cs="Times New Roman"/>
          <w:bCs/>
        </w:rPr>
        <w:t>In this contribution, we discuss interference detection schemes and RSRP statistics that ca</w:t>
      </w:r>
      <w:r>
        <w:rPr>
          <w:rFonts w:ascii="Times New Roman" w:eastAsia="MS Mincho" w:hAnsi="Times New Roman" w:cs="Times New Roman"/>
          <w:bCs/>
        </w:rPr>
        <w:t xml:space="preserve">n be used to detect interference. </w:t>
      </w:r>
      <w:r w:rsidR="005719AB" w:rsidRPr="00A0309C">
        <w:rPr>
          <w:rFonts w:ascii="Times New Roman" w:eastAsia="MS Mincho" w:hAnsi="Times New Roman" w:cs="Times New Roman"/>
          <w:bCs/>
        </w:rPr>
        <w:t xml:space="preserve">Based on the </w:t>
      </w:r>
      <w:r>
        <w:rPr>
          <w:rFonts w:ascii="Times New Roman" w:eastAsia="MS Mincho" w:hAnsi="Times New Roman" w:cs="Times New Roman"/>
          <w:bCs/>
        </w:rPr>
        <w:t>discussion</w:t>
      </w:r>
      <w:r w:rsidR="005719AB" w:rsidRPr="00A0309C">
        <w:rPr>
          <w:rFonts w:ascii="Times New Roman" w:eastAsia="MS Mincho" w:hAnsi="Times New Roman" w:cs="Times New Roman"/>
          <w:bCs/>
        </w:rPr>
        <w:t xml:space="preserve">, </w:t>
      </w:r>
      <w:r w:rsidR="005719AB" w:rsidRPr="00A0309C">
        <w:rPr>
          <w:rFonts w:ascii="Times New Roman" w:hAnsi="Times New Roman" w:cs="Times New Roman"/>
        </w:rPr>
        <w:t xml:space="preserve">we </w:t>
      </w:r>
      <w:r w:rsidR="00B87BB5" w:rsidRPr="00A0309C">
        <w:rPr>
          <w:rFonts w:ascii="Times New Roman" w:hAnsi="Times New Roman" w:cs="Times New Roman"/>
        </w:rPr>
        <w:t>made the following observation</w:t>
      </w:r>
      <w:r w:rsidR="00AA7AE5" w:rsidRPr="00A0309C">
        <w:rPr>
          <w:rFonts w:ascii="Times New Roman" w:hAnsi="Times New Roman" w:cs="Times New Roman"/>
        </w:rPr>
        <w:t>s</w:t>
      </w:r>
      <w:r w:rsidR="00333A47" w:rsidRPr="00A0309C">
        <w:rPr>
          <w:rFonts w:ascii="Times New Roman" w:hAnsi="Times New Roman" w:cs="Times New Roman"/>
        </w:rPr>
        <w:t>.</w:t>
      </w:r>
    </w:p>
    <w:p w14:paraId="4B776EE7" w14:textId="7A312116" w:rsidR="001729F0" w:rsidRDefault="00B87BB5">
      <w:pPr>
        <w:pStyle w:val="TOC1"/>
        <w:rPr>
          <w:rFonts w:asciiTheme="minorHAnsi" w:eastAsiaTheme="minorEastAsia" w:hAnsiTheme="minorHAnsi" w:cstheme="minorBidi"/>
          <w:b w:val="0"/>
          <w:sz w:val="22"/>
          <w:lang w:eastAsia="en-US"/>
        </w:rPr>
      </w:pPr>
      <w:r w:rsidRPr="00A0309C">
        <w:rPr>
          <w:b w:val="0"/>
          <w:bCs/>
        </w:rPr>
        <w:fldChar w:fldCharType="begin"/>
      </w:r>
      <w:r w:rsidRPr="00A0309C">
        <w:rPr>
          <w:bCs/>
        </w:rPr>
        <w:instrText xml:space="preserve"> TOC \n \h \z \t "Observation,1" </w:instrText>
      </w:r>
      <w:r w:rsidRPr="00A0309C">
        <w:rPr>
          <w:b w:val="0"/>
          <w:bCs/>
        </w:rPr>
        <w:fldChar w:fldCharType="separate"/>
      </w:r>
      <w:hyperlink w:anchor="_Toc494497056" w:history="1">
        <w:r w:rsidR="001729F0" w:rsidRPr="000D2A73">
          <w:rPr>
            <w:rStyle w:val="Hyperlink"/>
          </w:rPr>
          <w:t>Observation 1</w:t>
        </w:r>
        <w:r w:rsidR="001729F0">
          <w:rPr>
            <w:rFonts w:asciiTheme="minorHAnsi" w:eastAsiaTheme="minorEastAsia" w:hAnsiTheme="minorHAnsi" w:cstheme="minorBidi"/>
            <w:b w:val="0"/>
            <w:sz w:val="22"/>
            <w:lang w:eastAsia="en-US"/>
          </w:rPr>
          <w:tab/>
        </w:r>
        <w:r w:rsidR="001729F0" w:rsidRPr="000D2A73">
          <w:rPr>
            <w:rStyle w:val="Hyperlink"/>
          </w:rPr>
          <w:t>If the network knows that the UE is flying, the network can configure UE measurements and detect the interference based on measurement reports.</w:t>
        </w:r>
      </w:hyperlink>
    </w:p>
    <w:p w14:paraId="3FE667C3" w14:textId="31D0028C" w:rsidR="001729F0" w:rsidRDefault="001729F0">
      <w:pPr>
        <w:pStyle w:val="TOC1"/>
        <w:rPr>
          <w:rFonts w:asciiTheme="minorHAnsi" w:eastAsiaTheme="minorEastAsia" w:hAnsiTheme="minorHAnsi" w:cstheme="minorBidi"/>
          <w:b w:val="0"/>
          <w:sz w:val="22"/>
          <w:lang w:eastAsia="en-US"/>
        </w:rPr>
      </w:pPr>
      <w:hyperlink w:anchor="_Toc494497057" w:history="1">
        <w:r w:rsidRPr="000D2A73">
          <w:rPr>
            <w:rStyle w:val="Hyperlink"/>
          </w:rPr>
          <w:t>Observation 2</w:t>
        </w:r>
        <w:r>
          <w:rPr>
            <w:rFonts w:asciiTheme="minorHAnsi" w:eastAsiaTheme="minorEastAsia" w:hAnsiTheme="minorHAnsi" w:cstheme="minorBidi"/>
            <w:b w:val="0"/>
            <w:sz w:val="22"/>
            <w:lang w:eastAsia="en-US"/>
          </w:rPr>
          <w:tab/>
        </w:r>
        <w:r w:rsidRPr="000D2A73">
          <w:rPr>
            <w:rStyle w:val="Hyperlink"/>
          </w:rPr>
          <w:t>If the network knows that the UE is drone capable, the network can configure UE measurements and detect the interference based on measurement reports.</w:t>
        </w:r>
      </w:hyperlink>
    </w:p>
    <w:p w14:paraId="05278780" w14:textId="2739A043" w:rsidR="001729F0" w:rsidRDefault="001729F0">
      <w:pPr>
        <w:pStyle w:val="TOC1"/>
        <w:rPr>
          <w:rFonts w:asciiTheme="minorHAnsi" w:eastAsiaTheme="minorEastAsia" w:hAnsiTheme="minorHAnsi" w:cstheme="minorBidi"/>
          <w:b w:val="0"/>
          <w:sz w:val="22"/>
          <w:lang w:eastAsia="en-US"/>
        </w:rPr>
      </w:pPr>
      <w:hyperlink w:anchor="_Toc494497058" w:history="1">
        <w:r w:rsidRPr="000D2A73">
          <w:rPr>
            <w:rStyle w:val="Hyperlink"/>
          </w:rPr>
          <w:t>Observation 3</w:t>
        </w:r>
        <w:r>
          <w:rPr>
            <w:rFonts w:asciiTheme="minorHAnsi" w:eastAsiaTheme="minorEastAsia" w:hAnsiTheme="minorHAnsi" w:cstheme="minorBidi"/>
            <w:b w:val="0"/>
            <w:sz w:val="22"/>
            <w:lang w:eastAsia="en-US"/>
          </w:rPr>
          <w:tab/>
        </w:r>
        <w:r w:rsidRPr="000D2A73">
          <w:rPr>
            <w:rStyle w:val="Hyperlink"/>
          </w:rPr>
          <w:t>For UEs whose operating mode (on the ground or in the sky) and drone capability not known to the network, it is reasonable that the network starts to detect the interference only when triggered by some special events.</w:t>
        </w:r>
      </w:hyperlink>
    </w:p>
    <w:p w14:paraId="5885DCF1" w14:textId="0D596461" w:rsidR="001729F0" w:rsidRDefault="001729F0">
      <w:pPr>
        <w:pStyle w:val="TOC1"/>
        <w:rPr>
          <w:rFonts w:asciiTheme="minorHAnsi" w:eastAsiaTheme="minorEastAsia" w:hAnsiTheme="minorHAnsi" w:cstheme="minorBidi"/>
          <w:b w:val="0"/>
          <w:sz w:val="22"/>
          <w:lang w:eastAsia="en-US"/>
        </w:rPr>
      </w:pPr>
      <w:hyperlink w:anchor="_Toc494497059" w:history="1">
        <w:r w:rsidRPr="000D2A73">
          <w:rPr>
            <w:rStyle w:val="Hyperlink"/>
          </w:rPr>
          <w:t>Observation 4</w:t>
        </w:r>
        <w:r>
          <w:rPr>
            <w:rFonts w:asciiTheme="minorHAnsi" w:eastAsiaTheme="minorEastAsia" w:hAnsiTheme="minorHAnsi" w:cstheme="minorBidi"/>
            <w:b w:val="0"/>
            <w:sz w:val="22"/>
            <w:lang w:eastAsia="en-US"/>
          </w:rPr>
          <w:tab/>
        </w:r>
        <w:r w:rsidRPr="000D2A73">
          <w:rPr>
            <w:rStyle w:val="Hyperlink"/>
          </w:rPr>
          <w:t>If the network decides to detect interference from a UE, it can configure UE measurements and detect the interference based on measurement reports,</w:t>
        </w:r>
      </w:hyperlink>
    </w:p>
    <w:p w14:paraId="2279E02C" w14:textId="184E47BF" w:rsidR="001729F0" w:rsidRDefault="001729F0">
      <w:pPr>
        <w:pStyle w:val="TOC1"/>
        <w:rPr>
          <w:rFonts w:asciiTheme="minorHAnsi" w:eastAsiaTheme="minorEastAsia" w:hAnsiTheme="minorHAnsi" w:cstheme="minorBidi"/>
          <w:b w:val="0"/>
          <w:sz w:val="22"/>
          <w:lang w:eastAsia="en-US"/>
        </w:rPr>
      </w:pPr>
      <w:hyperlink w:anchor="_Toc494497060" w:history="1">
        <w:r w:rsidRPr="000D2A73">
          <w:rPr>
            <w:rStyle w:val="Hyperlink"/>
          </w:rPr>
          <w:t>Observation 5</w:t>
        </w:r>
        <w:r>
          <w:rPr>
            <w:rFonts w:asciiTheme="minorHAnsi" w:eastAsiaTheme="minorEastAsia" w:hAnsiTheme="minorHAnsi" w:cstheme="minorBidi"/>
            <w:b w:val="0"/>
            <w:sz w:val="22"/>
            <w:lang w:eastAsia="en-US"/>
          </w:rPr>
          <w:tab/>
        </w:r>
        <w:r w:rsidRPr="000D2A73">
          <w:rPr>
            <w:rStyle w:val="Hyperlink"/>
          </w:rPr>
          <w:t>RSRP gap statistics at heights higher than eNB antenna height are dramatically different from RSRP gap statistics at the ground level.</w:t>
        </w:r>
      </w:hyperlink>
    </w:p>
    <w:p w14:paraId="023CD76A" w14:textId="4941AE15" w:rsidR="00B87BB5" w:rsidRPr="00A0309C" w:rsidRDefault="00B87BB5" w:rsidP="003C37DA">
      <w:pPr>
        <w:pStyle w:val="BodyText"/>
        <w:jc w:val="both"/>
        <w:rPr>
          <w:rFonts w:ascii="Times New Roman" w:hAnsi="Times New Roman" w:cs="Times New Roman"/>
          <w:b/>
          <w:bCs/>
        </w:rPr>
      </w:pPr>
      <w:r w:rsidRPr="00A0309C">
        <w:rPr>
          <w:rFonts w:ascii="Times New Roman" w:hAnsi="Times New Roman" w:cs="Times New Roman"/>
          <w:bCs/>
          <w:noProof/>
        </w:rPr>
        <w:fldChar w:fldCharType="end"/>
      </w:r>
    </w:p>
    <w:p w14:paraId="1F2F3324" w14:textId="77777777" w:rsidR="00602B20" w:rsidRPr="00B96133" w:rsidRDefault="00165877">
      <w:pPr>
        <w:pStyle w:val="TOC1"/>
        <w:rPr>
          <w:b w:val="0"/>
        </w:rPr>
      </w:pPr>
      <w:r w:rsidRPr="00B96133">
        <w:rPr>
          <w:b w:val="0"/>
        </w:rPr>
        <w:t>Based on the discussion in this contribution, we propose the following:</w:t>
      </w:r>
    </w:p>
    <w:p w14:paraId="62336372" w14:textId="77777777" w:rsidR="001729F0" w:rsidRDefault="00E5689D">
      <w:pPr>
        <w:pStyle w:val="TOC1"/>
        <w:rPr>
          <w:rFonts w:asciiTheme="minorHAnsi" w:eastAsiaTheme="minorEastAsia" w:hAnsiTheme="minorHAnsi" w:cstheme="minorBidi"/>
          <w:b w:val="0"/>
          <w:sz w:val="22"/>
          <w:lang w:eastAsia="en-US"/>
        </w:rPr>
      </w:pPr>
      <w:r w:rsidRPr="00A0309C">
        <w:rPr>
          <w:b w:val="0"/>
          <w:bCs/>
        </w:rPr>
        <w:fldChar w:fldCharType="begin"/>
      </w:r>
      <w:r w:rsidRPr="00A0309C">
        <w:rPr>
          <w:bCs/>
        </w:rPr>
        <w:instrText xml:space="preserve"> TOC \f \n \p " " \t "Proposal,1" </w:instrText>
      </w:r>
      <w:r w:rsidRPr="00A0309C">
        <w:rPr>
          <w:b w:val="0"/>
          <w:bCs/>
        </w:rPr>
        <w:fldChar w:fldCharType="separate"/>
      </w:r>
      <w:r w:rsidR="001729F0" w:rsidRPr="00281329">
        <w:t>Proposal 1</w:t>
      </w:r>
      <w:r w:rsidR="001729F0">
        <w:rPr>
          <w:rFonts w:asciiTheme="minorHAnsi" w:eastAsiaTheme="minorEastAsia" w:hAnsiTheme="minorHAnsi" w:cstheme="minorBidi"/>
          <w:b w:val="0"/>
          <w:sz w:val="22"/>
          <w:lang w:eastAsia="en-US"/>
        </w:rPr>
        <w:tab/>
      </w:r>
      <w:r w:rsidR="001729F0" w:rsidRPr="00281329">
        <w:rPr>
          <w:lang w:eastAsia="ja-JP"/>
        </w:rPr>
        <w:t>RSRP gap statistics can be used for aerial interference detection.</w:t>
      </w:r>
    </w:p>
    <w:p w14:paraId="706CB927" w14:textId="16EC6F21" w:rsidR="00C01F33" w:rsidRPr="00A0309C" w:rsidRDefault="00E5689D" w:rsidP="003C37DA">
      <w:pPr>
        <w:pStyle w:val="BodyText"/>
        <w:jc w:val="both"/>
        <w:rPr>
          <w:rFonts w:ascii="Times New Roman" w:hAnsi="Times New Roman" w:cs="Times New Roman"/>
          <w:b/>
          <w:bCs/>
        </w:rPr>
      </w:pPr>
      <w:r w:rsidRPr="00A0309C">
        <w:rPr>
          <w:rFonts w:ascii="Times New Roman" w:hAnsi="Times New Roman" w:cs="Times New Roman"/>
          <w:b/>
          <w:bCs/>
        </w:rPr>
        <w:fldChar w:fldCharType="end"/>
      </w:r>
    </w:p>
    <w:p w14:paraId="160806A1" w14:textId="77777777" w:rsidR="00F507D1" w:rsidRPr="00A0309C" w:rsidRDefault="00F507D1" w:rsidP="003C37DA">
      <w:pPr>
        <w:pStyle w:val="Heading1"/>
        <w:jc w:val="both"/>
        <w:rPr>
          <w:rFonts w:ascii="Times New Roman" w:hAnsi="Times New Roman" w:cs="Times New Roman"/>
        </w:rPr>
      </w:pPr>
      <w:bookmarkStart w:id="8" w:name="_In-sequence_SDU_delivery"/>
      <w:bookmarkEnd w:id="8"/>
      <w:r w:rsidRPr="00A0309C">
        <w:rPr>
          <w:rFonts w:ascii="Times New Roman" w:hAnsi="Times New Roman" w:cs="Times New Roman"/>
        </w:rPr>
        <w:t>References</w:t>
      </w:r>
    </w:p>
    <w:p w14:paraId="1008DA58" w14:textId="6ABAD554" w:rsidR="00254769" w:rsidRPr="00A0309C" w:rsidRDefault="00FE6111" w:rsidP="00254769">
      <w:pPr>
        <w:pStyle w:val="Reference"/>
        <w:jc w:val="both"/>
        <w:rPr>
          <w:rFonts w:ascii="Times New Roman" w:hAnsi="Times New Roman" w:cs="Times New Roman"/>
        </w:rPr>
      </w:pPr>
      <w:bookmarkStart w:id="9" w:name="_Ref477774264"/>
      <w:r w:rsidRPr="00A0309C">
        <w:rPr>
          <w:rFonts w:ascii="Times New Roman" w:hAnsi="Times New Roman" w:cs="Times New Roman"/>
        </w:rPr>
        <w:t>RP-170779, “New SID on Enhanced Support for Aerial Vehicles,” NTT DOCOMO INC, Ericsson.</w:t>
      </w:r>
      <w:bookmarkEnd w:id="9"/>
    </w:p>
    <w:p w14:paraId="3EAD2913" w14:textId="77777777" w:rsidR="00254769" w:rsidRPr="00A0309C" w:rsidRDefault="00254769" w:rsidP="00254769">
      <w:pPr>
        <w:pStyle w:val="Heading1"/>
        <w:numPr>
          <w:ilvl w:val="0"/>
          <w:numId w:val="38"/>
        </w:numPr>
        <w:jc w:val="both"/>
        <w:textAlignment w:val="auto"/>
        <w:rPr>
          <w:rFonts w:ascii="Times New Roman" w:hAnsi="Times New Roman" w:cs="Times New Roman"/>
        </w:rPr>
      </w:pPr>
      <w:r w:rsidRPr="00A0309C">
        <w:rPr>
          <w:rFonts w:ascii="Times New Roman" w:hAnsi="Times New Roman" w:cs="Times New Roman"/>
        </w:rPr>
        <w:lastRenderedPageBreak/>
        <w:t>Appendices</w:t>
      </w:r>
    </w:p>
    <w:p w14:paraId="6AADECBC" w14:textId="135EF0D1" w:rsidR="00254769" w:rsidRPr="00A0309C" w:rsidRDefault="00254769" w:rsidP="00254769">
      <w:pPr>
        <w:pStyle w:val="Heading2"/>
        <w:numPr>
          <w:ilvl w:val="1"/>
          <w:numId w:val="38"/>
        </w:numPr>
        <w:spacing w:line="360" w:lineRule="auto"/>
        <w:ind w:left="576"/>
        <w:jc w:val="both"/>
        <w:textAlignment w:val="auto"/>
        <w:rPr>
          <w:rFonts w:ascii="Times New Roman" w:hAnsi="Times New Roman" w:cs="Times New Roman"/>
        </w:rPr>
      </w:pPr>
      <w:r w:rsidRPr="00A0309C">
        <w:rPr>
          <w:rFonts w:ascii="Times New Roman" w:hAnsi="Times New Roman" w:cs="Times New Roman"/>
        </w:rPr>
        <w:t>Appendix-A</w:t>
      </w:r>
    </w:p>
    <w:tbl>
      <w:tblPr>
        <w:tblW w:w="590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79"/>
        <w:gridCol w:w="1326"/>
        <w:gridCol w:w="1528"/>
        <w:gridCol w:w="1418"/>
        <w:gridCol w:w="1528"/>
        <w:gridCol w:w="1418"/>
      </w:tblGrid>
      <w:tr w:rsidR="00254769" w:rsidRPr="00A0309C" w14:paraId="1D7D0109" w14:textId="77777777" w:rsidTr="0088092F">
        <w:trPr>
          <w:trHeight w:val="486"/>
          <w:jc w:val="center"/>
        </w:trPr>
        <w:tc>
          <w:tcPr>
            <w:tcW w:w="508" w:type="dxa"/>
            <w:tcBorders>
              <w:top w:val="single" w:sz="8" w:space="0" w:color="auto"/>
              <w:left w:val="single" w:sz="8" w:space="0" w:color="auto"/>
              <w:bottom w:val="single" w:sz="6" w:space="0" w:color="auto"/>
              <w:right w:val="single" w:sz="6" w:space="0" w:color="auto"/>
            </w:tcBorders>
            <w:vAlign w:val="center"/>
            <w:hideMark/>
          </w:tcPr>
          <w:p w14:paraId="2D5FCBF4"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 </w:t>
            </w:r>
          </w:p>
        </w:tc>
        <w:tc>
          <w:tcPr>
            <w:tcW w:w="5400" w:type="dxa"/>
            <w:gridSpan w:val="5"/>
            <w:tcBorders>
              <w:top w:val="single" w:sz="8" w:space="0" w:color="auto"/>
              <w:left w:val="single" w:sz="6" w:space="0" w:color="auto"/>
              <w:bottom w:val="single" w:sz="6" w:space="0" w:color="auto"/>
              <w:right w:val="single" w:sz="8" w:space="0" w:color="auto"/>
            </w:tcBorders>
            <w:vAlign w:val="center"/>
            <w:hideMark/>
          </w:tcPr>
          <w:p w14:paraId="4F201972"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RSRP gap between serving cell and n-</w:t>
            </w:r>
            <w:proofErr w:type="spellStart"/>
            <w:r w:rsidRPr="00A0309C">
              <w:rPr>
                <w:rFonts w:ascii="Times New Roman" w:hAnsi="Times New Roman" w:cs="Times New Roman"/>
              </w:rPr>
              <w:t>th</w:t>
            </w:r>
            <w:proofErr w:type="spellEnd"/>
            <w:r w:rsidRPr="00A0309C">
              <w:rPr>
                <w:rFonts w:ascii="Times New Roman" w:hAnsi="Times New Roman" w:cs="Times New Roman"/>
              </w:rPr>
              <w:t xml:space="preserve"> strongest neighbor cell: UMa-AV</w:t>
            </w:r>
          </w:p>
        </w:tc>
      </w:tr>
      <w:tr w:rsidR="00254769" w:rsidRPr="00A0309C" w14:paraId="475F8A0B" w14:textId="77777777" w:rsidTr="0088092F">
        <w:trPr>
          <w:trHeight w:val="742"/>
          <w:jc w:val="center"/>
        </w:trPr>
        <w:tc>
          <w:tcPr>
            <w:tcW w:w="508" w:type="dxa"/>
            <w:tcBorders>
              <w:top w:val="single" w:sz="6" w:space="0" w:color="auto"/>
              <w:left w:val="single" w:sz="8" w:space="0" w:color="auto"/>
              <w:bottom w:val="single" w:sz="6" w:space="0" w:color="auto"/>
              <w:right w:val="single" w:sz="6" w:space="0" w:color="auto"/>
            </w:tcBorders>
            <w:vAlign w:val="center"/>
            <w:hideMark/>
          </w:tcPr>
          <w:p w14:paraId="5F9D68D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34CC179D"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UE heights\d_2D</w:t>
            </w:r>
          </w:p>
        </w:tc>
        <w:tc>
          <w:tcPr>
            <w:tcW w:w="1143" w:type="dxa"/>
            <w:tcBorders>
              <w:top w:val="single" w:sz="6" w:space="0" w:color="auto"/>
              <w:left w:val="single" w:sz="6" w:space="0" w:color="auto"/>
              <w:bottom w:val="single" w:sz="6" w:space="0" w:color="auto"/>
              <w:right w:val="single" w:sz="6" w:space="0" w:color="auto"/>
            </w:tcBorders>
            <w:vAlign w:val="center"/>
            <w:hideMark/>
          </w:tcPr>
          <w:p w14:paraId="14B2A027"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0.25*(2/3)*ISD</w:t>
            </w:r>
          </w:p>
        </w:tc>
        <w:tc>
          <w:tcPr>
            <w:tcW w:w="1060" w:type="dxa"/>
            <w:tcBorders>
              <w:top w:val="single" w:sz="6" w:space="0" w:color="auto"/>
              <w:left w:val="single" w:sz="6" w:space="0" w:color="auto"/>
              <w:bottom w:val="single" w:sz="6" w:space="0" w:color="auto"/>
              <w:right w:val="single" w:sz="6" w:space="0" w:color="auto"/>
            </w:tcBorders>
            <w:vAlign w:val="center"/>
            <w:hideMark/>
          </w:tcPr>
          <w:p w14:paraId="23B6C1E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0.5*(2/3)*ISD</w:t>
            </w:r>
          </w:p>
        </w:tc>
        <w:tc>
          <w:tcPr>
            <w:tcW w:w="1143" w:type="dxa"/>
            <w:tcBorders>
              <w:top w:val="single" w:sz="6" w:space="0" w:color="auto"/>
              <w:left w:val="single" w:sz="6" w:space="0" w:color="auto"/>
              <w:bottom w:val="single" w:sz="6" w:space="0" w:color="auto"/>
              <w:right w:val="single" w:sz="6" w:space="0" w:color="auto"/>
            </w:tcBorders>
            <w:vAlign w:val="center"/>
            <w:hideMark/>
          </w:tcPr>
          <w:p w14:paraId="35396434"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0.75*(2/3)*ISD</w:t>
            </w:r>
          </w:p>
        </w:tc>
        <w:tc>
          <w:tcPr>
            <w:tcW w:w="1060" w:type="dxa"/>
            <w:tcBorders>
              <w:top w:val="single" w:sz="6" w:space="0" w:color="auto"/>
              <w:left w:val="single" w:sz="6" w:space="0" w:color="auto"/>
              <w:bottom w:val="single" w:sz="6" w:space="0" w:color="auto"/>
              <w:right w:val="single" w:sz="8" w:space="0" w:color="auto"/>
            </w:tcBorders>
            <w:vAlign w:val="center"/>
            <w:hideMark/>
          </w:tcPr>
          <w:p w14:paraId="75C5FBF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1.0*(2/3)*ISD</w:t>
            </w:r>
          </w:p>
        </w:tc>
      </w:tr>
      <w:tr w:rsidR="00254769" w:rsidRPr="00A0309C" w14:paraId="16AC0738" w14:textId="77777777" w:rsidTr="0088092F">
        <w:trPr>
          <w:trHeight w:val="255"/>
          <w:jc w:val="center"/>
        </w:trPr>
        <w:tc>
          <w:tcPr>
            <w:tcW w:w="508" w:type="dxa"/>
            <w:vMerge w:val="restart"/>
            <w:tcBorders>
              <w:top w:val="single" w:sz="6" w:space="0" w:color="auto"/>
              <w:left w:val="single" w:sz="8" w:space="0" w:color="auto"/>
              <w:bottom w:val="single" w:sz="6" w:space="0" w:color="auto"/>
              <w:right w:val="single" w:sz="6" w:space="0" w:color="auto"/>
            </w:tcBorders>
            <w:vAlign w:val="center"/>
            <w:hideMark/>
          </w:tcPr>
          <w:p w14:paraId="373FB01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RSRP</w:t>
            </w:r>
          </w:p>
        </w:tc>
        <w:tc>
          <w:tcPr>
            <w:tcW w:w="992" w:type="dxa"/>
            <w:tcBorders>
              <w:top w:val="single" w:sz="6" w:space="0" w:color="auto"/>
              <w:left w:val="single" w:sz="6" w:space="0" w:color="auto"/>
              <w:bottom w:val="single" w:sz="6" w:space="0" w:color="auto"/>
              <w:right w:val="single" w:sz="6" w:space="0" w:color="auto"/>
            </w:tcBorders>
            <w:vAlign w:val="center"/>
            <w:hideMark/>
          </w:tcPr>
          <w:p w14:paraId="215287D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7632331F"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-34.083</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7EE01B4D"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-42.318</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768460AA"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-50.921</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4F7D582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-47.513</w:t>
            </w:r>
          </w:p>
        </w:tc>
      </w:tr>
      <w:tr w:rsidR="00254769" w:rsidRPr="00A0309C" w14:paraId="42A809E9"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609DBF84"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EC9126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22D4D9E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-41.451</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5AB7775C"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-40.758</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4B6AF07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-40.146</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60980295"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-40.516</w:t>
            </w:r>
          </w:p>
        </w:tc>
      </w:tr>
      <w:tr w:rsidR="00254769" w:rsidRPr="00A0309C" w14:paraId="2908BAEB"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43910C2E"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2E8D2710"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78206F4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-41.429</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0F5A9253"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-44.799</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20AC3A3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-46.82</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0A423570"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-44.81</w:t>
            </w:r>
          </w:p>
        </w:tc>
      </w:tr>
      <w:tr w:rsidR="00254769" w:rsidRPr="00A0309C" w14:paraId="5B77CE0C"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4EF789CF"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096EAC22"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75CE575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-50.634</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07F966EC"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-49.916</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05EE15C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-50.429</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19C5FC9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-50.469</w:t>
            </w:r>
          </w:p>
        </w:tc>
      </w:tr>
      <w:tr w:rsidR="00254769" w:rsidRPr="00A0309C" w14:paraId="158EFE25"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1E288E1C"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4E0834B"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041993CA"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-53.201</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6447610E"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-51.289</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21634A87"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-52.82</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792EDAD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-52.167</w:t>
            </w:r>
          </w:p>
        </w:tc>
      </w:tr>
      <w:tr w:rsidR="00254769" w:rsidRPr="00A0309C" w14:paraId="5FBFE00A" w14:textId="77777777" w:rsidTr="0088092F">
        <w:trPr>
          <w:trHeight w:val="255"/>
          <w:jc w:val="center"/>
        </w:trPr>
        <w:tc>
          <w:tcPr>
            <w:tcW w:w="508" w:type="dxa"/>
            <w:vMerge w:val="restart"/>
            <w:tcBorders>
              <w:top w:val="single" w:sz="6" w:space="0" w:color="auto"/>
              <w:left w:val="single" w:sz="8" w:space="0" w:color="auto"/>
              <w:bottom w:val="single" w:sz="6" w:space="0" w:color="auto"/>
              <w:right w:val="single" w:sz="6" w:space="0" w:color="auto"/>
            </w:tcBorders>
            <w:vAlign w:val="center"/>
            <w:hideMark/>
          </w:tcPr>
          <w:p w14:paraId="29B88B3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n=1</w:t>
            </w:r>
          </w:p>
        </w:tc>
        <w:tc>
          <w:tcPr>
            <w:tcW w:w="992" w:type="dxa"/>
            <w:tcBorders>
              <w:top w:val="single" w:sz="6" w:space="0" w:color="auto"/>
              <w:left w:val="single" w:sz="6" w:space="0" w:color="auto"/>
              <w:bottom w:val="single" w:sz="6" w:space="0" w:color="auto"/>
              <w:right w:val="single" w:sz="6" w:space="0" w:color="auto"/>
            </w:tcBorders>
            <w:vAlign w:val="center"/>
            <w:hideMark/>
          </w:tcPr>
          <w:p w14:paraId="27C1722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43462734"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16.746</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755ABD3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13.672</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351A0A8D"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7.218</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43138AC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10.006</w:t>
            </w:r>
          </w:p>
        </w:tc>
      </w:tr>
      <w:tr w:rsidR="00254769" w:rsidRPr="00A0309C" w14:paraId="7BEB04D0"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5F02C11D"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07B75B71"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203BB2BA"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2.1201</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2D4457A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2.7002</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31E3391F"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2.5342</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75132E7A"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2.5907</w:t>
            </w:r>
          </w:p>
        </w:tc>
      </w:tr>
      <w:tr w:rsidR="00254769" w:rsidRPr="00A0309C" w14:paraId="1AE65767"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0224A191"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5256F0D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6C627F03"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6.601</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19AF8031"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2.1282</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7CD59311"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2.0807</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2877E704"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2.2218</w:t>
            </w:r>
          </w:p>
        </w:tc>
      </w:tr>
      <w:tr w:rsidR="00254769" w:rsidRPr="00A0309C" w14:paraId="54CCE9A2"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11B3C0D2"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37F8E6D2"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62BBD86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0.93483</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5B6A10F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1.9104</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0F1A490D"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2.0276</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7E711F5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1.905</w:t>
            </w:r>
          </w:p>
        </w:tc>
      </w:tr>
      <w:tr w:rsidR="00254769" w:rsidRPr="00A0309C" w14:paraId="180F2372"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542BC431"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2E126B90"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13B52C0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0.94713</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28671C01"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2.9055</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16AA17D3"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1.7111</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1660BBBE"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2.6048</w:t>
            </w:r>
          </w:p>
        </w:tc>
      </w:tr>
      <w:tr w:rsidR="00254769" w:rsidRPr="00A0309C" w14:paraId="512788C1" w14:textId="77777777" w:rsidTr="0088092F">
        <w:trPr>
          <w:trHeight w:val="255"/>
          <w:jc w:val="center"/>
        </w:trPr>
        <w:tc>
          <w:tcPr>
            <w:tcW w:w="508" w:type="dxa"/>
            <w:vMerge w:val="restart"/>
            <w:tcBorders>
              <w:top w:val="single" w:sz="6" w:space="0" w:color="auto"/>
              <w:left w:val="single" w:sz="8" w:space="0" w:color="auto"/>
              <w:bottom w:val="single" w:sz="6" w:space="0" w:color="auto"/>
              <w:right w:val="single" w:sz="6" w:space="0" w:color="auto"/>
            </w:tcBorders>
            <w:vAlign w:val="center"/>
            <w:hideMark/>
          </w:tcPr>
          <w:p w14:paraId="17CF8177"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n=3</w:t>
            </w:r>
          </w:p>
        </w:tc>
        <w:tc>
          <w:tcPr>
            <w:tcW w:w="992" w:type="dxa"/>
            <w:tcBorders>
              <w:top w:val="single" w:sz="6" w:space="0" w:color="auto"/>
              <w:left w:val="single" w:sz="6" w:space="0" w:color="auto"/>
              <w:bottom w:val="single" w:sz="6" w:space="0" w:color="auto"/>
              <w:right w:val="single" w:sz="6" w:space="0" w:color="auto"/>
            </w:tcBorders>
            <w:vAlign w:val="center"/>
            <w:hideMark/>
          </w:tcPr>
          <w:p w14:paraId="0EA67CCA"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240DFA9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33.997</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47536F50"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26.16</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66E21E9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19.651</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0BBC481F"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22.391</w:t>
            </w:r>
          </w:p>
        </w:tc>
      </w:tr>
      <w:tr w:rsidR="00254769" w:rsidRPr="00A0309C" w14:paraId="35F556AF"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74B6367E"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0D556C9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2132ECFD"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4.8672</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39BA787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6.0798</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41ACE6F7"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6.1077</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21257B3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6.1635</w:t>
            </w:r>
          </w:p>
        </w:tc>
      </w:tr>
      <w:tr w:rsidR="00254769" w:rsidRPr="00A0309C" w14:paraId="50F036FD"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200B3FA8"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6A95DFD4"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12B8B304"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9.0186</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52B8629D"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5.0338</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06AC09CA"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4.4639</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11003B50"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5.3365</w:t>
            </w:r>
          </w:p>
        </w:tc>
      </w:tr>
      <w:tr w:rsidR="00254769" w:rsidRPr="00A0309C" w14:paraId="3FFB3EF4"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2A7A7A54"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37B3AA01"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028DB8C4"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2.5209</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11F5E6DC"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4.1559</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21A64D7C"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3.4485</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03F74413"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3.7535</w:t>
            </w:r>
          </w:p>
        </w:tc>
      </w:tr>
      <w:tr w:rsidR="00254769" w:rsidRPr="00A0309C" w14:paraId="49C08ED3"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24AAFD5F"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4EC6DA1C"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3DAA51A4"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4.5358</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4A0AE8E1"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5.2852</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1F94D39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3.8628</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2B85DEC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4.4024</w:t>
            </w:r>
          </w:p>
        </w:tc>
      </w:tr>
      <w:tr w:rsidR="00254769" w:rsidRPr="00A0309C" w14:paraId="49496347" w14:textId="77777777" w:rsidTr="0088092F">
        <w:trPr>
          <w:trHeight w:val="255"/>
          <w:jc w:val="center"/>
        </w:trPr>
        <w:tc>
          <w:tcPr>
            <w:tcW w:w="508" w:type="dxa"/>
            <w:vMerge w:val="restart"/>
            <w:tcBorders>
              <w:top w:val="single" w:sz="6" w:space="0" w:color="auto"/>
              <w:left w:val="single" w:sz="8" w:space="0" w:color="auto"/>
              <w:bottom w:val="single" w:sz="6" w:space="0" w:color="auto"/>
              <w:right w:val="single" w:sz="6" w:space="0" w:color="auto"/>
            </w:tcBorders>
            <w:vAlign w:val="center"/>
            <w:hideMark/>
          </w:tcPr>
          <w:p w14:paraId="7B340B44"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n=5</w:t>
            </w:r>
          </w:p>
        </w:tc>
        <w:tc>
          <w:tcPr>
            <w:tcW w:w="992" w:type="dxa"/>
            <w:tcBorders>
              <w:top w:val="single" w:sz="6" w:space="0" w:color="auto"/>
              <w:left w:val="single" w:sz="6" w:space="0" w:color="auto"/>
              <w:bottom w:val="single" w:sz="6" w:space="0" w:color="auto"/>
              <w:right w:val="single" w:sz="6" w:space="0" w:color="auto"/>
            </w:tcBorders>
            <w:vAlign w:val="center"/>
            <w:hideMark/>
          </w:tcPr>
          <w:p w14:paraId="16A12F02"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40952A95"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41.212</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358F5B37"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33.423</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57AB129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26.217</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58F4FAE1"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29.12</w:t>
            </w:r>
          </w:p>
        </w:tc>
      </w:tr>
      <w:tr w:rsidR="00254769" w:rsidRPr="00A0309C" w14:paraId="54771098"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1F7276F5"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054A588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10328CAF"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7.0766</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7E4BC90C"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8.3575</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3C6CC965"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8.601</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3477013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8.5684</w:t>
            </w:r>
          </w:p>
        </w:tc>
      </w:tr>
      <w:tr w:rsidR="00254769" w:rsidRPr="00A0309C" w14:paraId="66949DDB"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76C48117"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6B994271"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7196E940"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10.406</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457F345C"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6.7434</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3C088DD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5.8567</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2F36DBA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6.9744</w:t>
            </w:r>
          </w:p>
        </w:tc>
      </w:tr>
      <w:tr w:rsidR="00254769" w:rsidRPr="00A0309C" w14:paraId="15EB2978"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6E78C9C0"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2AE0B9DF"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0A4761E1"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4.351</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6F829B40"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5.7931</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008ACE0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4.332</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680EAC0C"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5.0083</w:t>
            </w:r>
          </w:p>
        </w:tc>
      </w:tr>
      <w:tr w:rsidR="00254769" w:rsidRPr="00A0309C" w14:paraId="048C3D57"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79A2AF1E"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7124F98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32856B9D"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6.7443</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437E291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7.1509</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59FB6D5C"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4.7909</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1D9F54FD"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5.911</w:t>
            </w:r>
          </w:p>
        </w:tc>
      </w:tr>
      <w:tr w:rsidR="00254769" w:rsidRPr="00A0309C" w14:paraId="62136BD8" w14:textId="77777777" w:rsidTr="0088092F">
        <w:trPr>
          <w:trHeight w:val="255"/>
          <w:jc w:val="center"/>
        </w:trPr>
        <w:tc>
          <w:tcPr>
            <w:tcW w:w="508" w:type="dxa"/>
            <w:vMerge w:val="restart"/>
            <w:tcBorders>
              <w:top w:val="single" w:sz="6" w:space="0" w:color="auto"/>
              <w:left w:val="single" w:sz="8" w:space="0" w:color="auto"/>
              <w:bottom w:val="single" w:sz="6" w:space="0" w:color="auto"/>
              <w:right w:val="single" w:sz="6" w:space="0" w:color="auto"/>
            </w:tcBorders>
            <w:vAlign w:val="center"/>
            <w:hideMark/>
          </w:tcPr>
          <w:p w14:paraId="1319D467"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n=7</w:t>
            </w:r>
          </w:p>
        </w:tc>
        <w:tc>
          <w:tcPr>
            <w:tcW w:w="992" w:type="dxa"/>
            <w:tcBorders>
              <w:top w:val="single" w:sz="6" w:space="0" w:color="auto"/>
              <w:left w:val="single" w:sz="6" w:space="0" w:color="auto"/>
              <w:bottom w:val="single" w:sz="6" w:space="0" w:color="auto"/>
              <w:right w:val="single" w:sz="6" w:space="0" w:color="auto"/>
            </w:tcBorders>
            <w:vAlign w:val="center"/>
            <w:hideMark/>
          </w:tcPr>
          <w:p w14:paraId="60F623D2"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5DC9162A"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46.686</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0664322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38.859</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4CE50DC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30.487</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0A4DB48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33.844</w:t>
            </w:r>
          </w:p>
        </w:tc>
      </w:tr>
      <w:tr w:rsidR="00254769" w:rsidRPr="00A0309C" w14:paraId="7475B736"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1E1D1E47"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5E1F575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7366A4B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9.1045</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43CA8B00"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10.249</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4C435C9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10.51</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4F43BB4F"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10.449</w:t>
            </w:r>
          </w:p>
        </w:tc>
      </w:tr>
      <w:tr w:rsidR="00254769" w:rsidRPr="00A0309C" w14:paraId="519073B8"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630299F0"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75D867D2"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0A13E91D"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11.606</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38E2C0E5"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8.138</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6E0EF65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7.0864</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4F0D700D"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8.3015</w:t>
            </w:r>
          </w:p>
        </w:tc>
      </w:tr>
      <w:tr w:rsidR="00254769" w:rsidRPr="00A0309C" w14:paraId="6699C0B2"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2DB4413F"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7737DAD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34D3327D"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6.44</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2544AADF"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7.2098</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565BEF1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5.2913</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1FF073DE"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6.8398</w:t>
            </w:r>
          </w:p>
        </w:tc>
      </w:tr>
      <w:tr w:rsidR="00254769" w:rsidRPr="00A0309C" w14:paraId="0ED0EA6B" w14:textId="77777777" w:rsidTr="0088092F">
        <w:trPr>
          <w:trHeight w:val="25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33825D95"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2B4CECB4"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41218B7C"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8.1798</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3EF0E29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8.0856</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3A30E2AA"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6.0617</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0074759E"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7.1046</w:t>
            </w:r>
          </w:p>
        </w:tc>
      </w:tr>
      <w:tr w:rsidR="00254769" w:rsidRPr="00A0309C" w14:paraId="13912212" w14:textId="77777777" w:rsidTr="0088092F">
        <w:trPr>
          <w:trHeight w:val="255"/>
          <w:jc w:val="center"/>
        </w:trPr>
        <w:tc>
          <w:tcPr>
            <w:tcW w:w="508" w:type="dxa"/>
            <w:vMerge w:val="restart"/>
            <w:tcBorders>
              <w:top w:val="single" w:sz="6" w:space="0" w:color="auto"/>
              <w:left w:val="single" w:sz="8" w:space="0" w:color="auto"/>
              <w:bottom w:val="single" w:sz="8" w:space="0" w:color="auto"/>
              <w:right w:val="single" w:sz="6" w:space="0" w:color="auto"/>
            </w:tcBorders>
            <w:vAlign w:val="center"/>
            <w:hideMark/>
          </w:tcPr>
          <w:p w14:paraId="7FBDD14D"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n=9</w:t>
            </w:r>
          </w:p>
        </w:tc>
        <w:tc>
          <w:tcPr>
            <w:tcW w:w="992" w:type="dxa"/>
            <w:tcBorders>
              <w:top w:val="single" w:sz="6" w:space="0" w:color="auto"/>
              <w:left w:val="single" w:sz="6" w:space="0" w:color="auto"/>
              <w:bottom w:val="single" w:sz="6" w:space="0" w:color="auto"/>
              <w:right w:val="single" w:sz="6" w:space="0" w:color="auto"/>
            </w:tcBorders>
            <w:vAlign w:val="center"/>
            <w:hideMark/>
          </w:tcPr>
          <w:p w14:paraId="301378CA"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760D985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52.162</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029A8CAA"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43.139</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7E1312D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34.046</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3CC603E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37.745</w:t>
            </w:r>
          </w:p>
        </w:tc>
      </w:tr>
      <w:tr w:rsidR="00254769" w:rsidRPr="00A0309C" w14:paraId="763BC037" w14:textId="77777777" w:rsidTr="0088092F">
        <w:trPr>
          <w:trHeight w:val="255"/>
          <w:jc w:val="center"/>
        </w:trPr>
        <w:tc>
          <w:tcPr>
            <w:tcW w:w="0" w:type="auto"/>
            <w:vMerge/>
            <w:tcBorders>
              <w:top w:val="single" w:sz="6" w:space="0" w:color="auto"/>
              <w:left w:val="single" w:sz="8" w:space="0" w:color="auto"/>
              <w:bottom w:val="single" w:sz="8" w:space="0" w:color="auto"/>
              <w:right w:val="single" w:sz="6" w:space="0" w:color="auto"/>
            </w:tcBorders>
            <w:vAlign w:val="center"/>
            <w:hideMark/>
          </w:tcPr>
          <w:p w14:paraId="41D4BBE5"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939123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3D7D8407"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11.078</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133EE087"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11.959</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6E3868A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12.135</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051448DC"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12.181</w:t>
            </w:r>
          </w:p>
        </w:tc>
      </w:tr>
      <w:tr w:rsidR="00254769" w:rsidRPr="00A0309C" w14:paraId="13D56FA5" w14:textId="77777777" w:rsidTr="0088092F">
        <w:trPr>
          <w:trHeight w:val="255"/>
          <w:jc w:val="center"/>
        </w:trPr>
        <w:tc>
          <w:tcPr>
            <w:tcW w:w="0" w:type="auto"/>
            <w:vMerge/>
            <w:tcBorders>
              <w:top w:val="single" w:sz="6" w:space="0" w:color="auto"/>
              <w:left w:val="single" w:sz="8" w:space="0" w:color="auto"/>
              <w:bottom w:val="single" w:sz="8" w:space="0" w:color="auto"/>
              <w:right w:val="single" w:sz="6" w:space="0" w:color="auto"/>
            </w:tcBorders>
            <w:vAlign w:val="center"/>
            <w:hideMark/>
          </w:tcPr>
          <w:p w14:paraId="6D49E2D5"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468FF21A"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1B479881"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12.898</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24B2442A"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9.4591</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65EDB4AE"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8.2638</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6B39649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9.5322</w:t>
            </w:r>
          </w:p>
        </w:tc>
      </w:tr>
      <w:tr w:rsidR="00254769" w:rsidRPr="00A0309C" w14:paraId="5C5D7DAB" w14:textId="77777777" w:rsidTr="0088092F">
        <w:trPr>
          <w:trHeight w:val="255"/>
          <w:jc w:val="center"/>
        </w:trPr>
        <w:tc>
          <w:tcPr>
            <w:tcW w:w="0" w:type="auto"/>
            <w:vMerge/>
            <w:tcBorders>
              <w:top w:val="single" w:sz="6" w:space="0" w:color="auto"/>
              <w:left w:val="single" w:sz="8" w:space="0" w:color="auto"/>
              <w:bottom w:val="single" w:sz="8" w:space="0" w:color="auto"/>
              <w:right w:val="single" w:sz="6" w:space="0" w:color="auto"/>
            </w:tcBorders>
            <w:vAlign w:val="center"/>
            <w:hideMark/>
          </w:tcPr>
          <w:p w14:paraId="7E28BE9E"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7C259DA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4A1DB2A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8.5695</w:t>
            </w:r>
          </w:p>
        </w:tc>
        <w:tc>
          <w:tcPr>
            <w:tcW w:w="1060" w:type="dxa"/>
            <w:tcBorders>
              <w:top w:val="single" w:sz="6" w:space="0" w:color="auto"/>
              <w:left w:val="single" w:sz="6" w:space="0" w:color="auto"/>
              <w:bottom w:val="single" w:sz="6" w:space="0" w:color="auto"/>
              <w:right w:val="single" w:sz="6" w:space="0" w:color="auto"/>
            </w:tcBorders>
            <w:noWrap/>
            <w:vAlign w:val="bottom"/>
            <w:hideMark/>
          </w:tcPr>
          <w:p w14:paraId="705BD0A3"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8.9633</w:t>
            </w:r>
          </w:p>
        </w:tc>
        <w:tc>
          <w:tcPr>
            <w:tcW w:w="1143" w:type="dxa"/>
            <w:tcBorders>
              <w:top w:val="single" w:sz="6" w:space="0" w:color="auto"/>
              <w:left w:val="single" w:sz="6" w:space="0" w:color="auto"/>
              <w:bottom w:val="single" w:sz="6" w:space="0" w:color="auto"/>
              <w:right w:val="single" w:sz="6" w:space="0" w:color="auto"/>
            </w:tcBorders>
            <w:noWrap/>
            <w:vAlign w:val="bottom"/>
            <w:hideMark/>
          </w:tcPr>
          <w:p w14:paraId="0D5FF5DA"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9.0556</w:t>
            </w:r>
          </w:p>
        </w:tc>
        <w:tc>
          <w:tcPr>
            <w:tcW w:w="1060" w:type="dxa"/>
            <w:tcBorders>
              <w:top w:val="single" w:sz="6" w:space="0" w:color="auto"/>
              <w:left w:val="single" w:sz="6" w:space="0" w:color="auto"/>
              <w:bottom w:val="single" w:sz="6" w:space="0" w:color="auto"/>
              <w:right w:val="single" w:sz="8" w:space="0" w:color="auto"/>
            </w:tcBorders>
            <w:noWrap/>
            <w:vAlign w:val="bottom"/>
            <w:hideMark/>
          </w:tcPr>
          <w:p w14:paraId="356770C1"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9.1553</w:t>
            </w:r>
          </w:p>
        </w:tc>
      </w:tr>
      <w:tr w:rsidR="00254769" w:rsidRPr="00A0309C" w14:paraId="099C09B5" w14:textId="77777777" w:rsidTr="0088092F">
        <w:trPr>
          <w:trHeight w:val="255"/>
          <w:jc w:val="center"/>
        </w:trPr>
        <w:tc>
          <w:tcPr>
            <w:tcW w:w="0" w:type="auto"/>
            <w:vMerge/>
            <w:tcBorders>
              <w:top w:val="single" w:sz="6" w:space="0" w:color="auto"/>
              <w:left w:val="single" w:sz="8" w:space="0" w:color="auto"/>
              <w:bottom w:val="single" w:sz="8" w:space="0" w:color="auto"/>
              <w:right w:val="single" w:sz="6" w:space="0" w:color="auto"/>
            </w:tcBorders>
            <w:vAlign w:val="center"/>
            <w:hideMark/>
          </w:tcPr>
          <w:p w14:paraId="09AAF5FF" w14:textId="77777777" w:rsidR="00254769" w:rsidRPr="00A0309C" w:rsidRDefault="00254769">
            <w:pPr>
              <w:spacing w:after="0" w:line="240" w:lineRule="auto"/>
              <w:rPr>
                <w:rFonts w:ascii="Times New Roman" w:hAnsi="Times New Roman" w:cs="Times New Roman"/>
              </w:rPr>
            </w:pPr>
          </w:p>
        </w:tc>
        <w:tc>
          <w:tcPr>
            <w:tcW w:w="992" w:type="dxa"/>
            <w:tcBorders>
              <w:top w:val="single" w:sz="6" w:space="0" w:color="auto"/>
              <w:left w:val="single" w:sz="6" w:space="0" w:color="auto"/>
              <w:bottom w:val="single" w:sz="8" w:space="0" w:color="auto"/>
              <w:right w:val="single" w:sz="6" w:space="0" w:color="auto"/>
            </w:tcBorders>
            <w:vAlign w:val="center"/>
            <w:hideMark/>
          </w:tcPr>
          <w:p w14:paraId="7EABE830"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143" w:type="dxa"/>
            <w:tcBorders>
              <w:top w:val="single" w:sz="6" w:space="0" w:color="auto"/>
              <w:left w:val="single" w:sz="6" w:space="0" w:color="auto"/>
              <w:bottom w:val="single" w:sz="8" w:space="0" w:color="auto"/>
              <w:right w:val="single" w:sz="6" w:space="0" w:color="auto"/>
            </w:tcBorders>
            <w:noWrap/>
            <w:vAlign w:val="bottom"/>
            <w:hideMark/>
          </w:tcPr>
          <w:p w14:paraId="23F76E41"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10.507</w:t>
            </w:r>
          </w:p>
        </w:tc>
        <w:tc>
          <w:tcPr>
            <w:tcW w:w="1060" w:type="dxa"/>
            <w:tcBorders>
              <w:top w:val="single" w:sz="6" w:space="0" w:color="auto"/>
              <w:left w:val="single" w:sz="6" w:space="0" w:color="auto"/>
              <w:bottom w:val="single" w:sz="8" w:space="0" w:color="auto"/>
              <w:right w:val="single" w:sz="6" w:space="0" w:color="auto"/>
            </w:tcBorders>
            <w:noWrap/>
            <w:vAlign w:val="bottom"/>
            <w:hideMark/>
          </w:tcPr>
          <w:p w14:paraId="664D6DF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9.8114</w:t>
            </w:r>
          </w:p>
        </w:tc>
        <w:tc>
          <w:tcPr>
            <w:tcW w:w="1143" w:type="dxa"/>
            <w:tcBorders>
              <w:top w:val="single" w:sz="6" w:space="0" w:color="auto"/>
              <w:left w:val="single" w:sz="6" w:space="0" w:color="auto"/>
              <w:bottom w:val="single" w:sz="8" w:space="0" w:color="auto"/>
              <w:right w:val="single" w:sz="6" w:space="0" w:color="auto"/>
            </w:tcBorders>
            <w:noWrap/>
            <w:vAlign w:val="bottom"/>
            <w:hideMark/>
          </w:tcPr>
          <w:p w14:paraId="43812321"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7.544</w:t>
            </w:r>
          </w:p>
        </w:tc>
        <w:tc>
          <w:tcPr>
            <w:tcW w:w="1060" w:type="dxa"/>
            <w:tcBorders>
              <w:top w:val="single" w:sz="6" w:space="0" w:color="auto"/>
              <w:left w:val="single" w:sz="6" w:space="0" w:color="auto"/>
              <w:bottom w:val="single" w:sz="8" w:space="0" w:color="auto"/>
              <w:right w:val="single" w:sz="8" w:space="0" w:color="auto"/>
            </w:tcBorders>
            <w:noWrap/>
            <w:vAlign w:val="bottom"/>
            <w:hideMark/>
          </w:tcPr>
          <w:p w14:paraId="4C2D86DF"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8.9139</w:t>
            </w:r>
          </w:p>
        </w:tc>
      </w:tr>
    </w:tbl>
    <w:p w14:paraId="2B8CD7B4" w14:textId="46803943" w:rsidR="00DA03E4" w:rsidRDefault="00DA03E4" w:rsidP="00254769">
      <w:pPr>
        <w:rPr>
          <w:rFonts w:ascii="Times New Roman" w:hAnsi="Times New Roman" w:cs="Times New Roman"/>
          <w:lang w:val="en-GB"/>
        </w:rPr>
      </w:pPr>
    </w:p>
    <w:p w14:paraId="40218DB7" w14:textId="77777777" w:rsidR="00DA03E4" w:rsidRDefault="00DA03E4">
      <w:pPr>
        <w:spacing w:after="0" w:line="240" w:lineRule="auto"/>
        <w:rPr>
          <w:rFonts w:ascii="Times New Roman" w:hAnsi="Times New Roman" w:cs="Times New Roman"/>
          <w:lang w:val="en-GB"/>
        </w:rPr>
      </w:pPr>
      <w:r>
        <w:rPr>
          <w:rFonts w:ascii="Times New Roman" w:hAnsi="Times New Roman" w:cs="Times New Roman"/>
          <w:lang w:val="en-GB"/>
        </w:rPr>
        <w:br w:type="page"/>
      </w:r>
    </w:p>
    <w:p w14:paraId="0581254A" w14:textId="77777777" w:rsidR="00254769" w:rsidRPr="00A0309C" w:rsidRDefault="00254769" w:rsidP="00254769">
      <w:pPr>
        <w:rPr>
          <w:rFonts w:ascii="Times New Roman" w:hAnsi="Times New Roman" w:cs="Times New Roman"/>
          <w:lang w:val="en-GB"/>
        </w:rPr>
      </w:pPr>
    </w:p>
    <w:p w14:paraId="553BE038" w14:textId="77777777" w:rsidR="00254769" w:rsidRPr="00A0309C" w:rsidRDefault="00254769" w:rsidP="00254769">
      <w:pPr>
        <w:pStyle w:val="Heading2"/>
        <w:numPr>
          <w:ilvl w:val="1"/>
          <w:numId w:val="38"/>
        </w:numPr>
        <w:tabs>
          <w:tab w:val="num" w:pos="576"/>
        </w:tabs>
        <w:spacing w:line="360" w:lineRule="auto"/>
        <w:ind w:left="576"/>
        <w:jc w:val="both"/>
        <w:textAlignment w:val="auto"/>
        <w:rPr>
          <w:rFonts w:ascii="Times New Roman" w:hAnsi="Times New Roman" w:cs="Times New Roman"/>
        </w:rPr>
      </w:pPr>
      <w:r w:rsidRPr="00A0309C">
        <w:rPr>
          <w:rFonts w:ascii="Times New Roman" w:hAnsi="Times New Roman" w:cs="Times New Roman"/>
        </w:rPr>
        <w:t>Appendix-B</w:t>
      </w:r>
    </w:p>
    <w:tbl>
      <w:tblPr>
        <w:tblW w:w="687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734"/>
        <w:gridCol w:w="1326"/>
        <w:gridCol w:w="1528"/>
        <w:gridCol w:w="1418"/>
        <w:gridCol w:w="1528"/>
        <w:gridCol w:w="1418"/>
      </w:tblGrid>
      <w:tr w:rsidR="00254769" w:rsidRPr="00A0309C" w14:paraId="085964FD" w14:textId="77777777" w:rsidTr="0088092F">
        <w:trPr>
          <w:trHeight w:val="600"/>
          <w:jc w:val="center"/>
        </w:trPr>
        <w:tc>
          <w:tcPr>
            <w:tcW w:w="367" w:type="dxa"/>
            <w:tcBorders>
              <w:top w:val="single" w:sz="8" w:space="0" w:color="auto"/>
              <w:left w:val="single" w:sz="8" w:space="0" w:color="auto"/>
              <w:bottom w:val="single" w:sz="6" w:space="0" w:color="auto"/>
              <w:right w:val="single" w:sz="6" w:space="0" w:color="auto"/>
            </w:tcBorders>
            <w:vAlign w:val="center"/>
            <w:hideMark/>
          </w:tcPr>
          <w:p w14:paraId="75159749"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 </w:t>
            </w:r>
          </w:p>
        </w:tc>
        <w:tc>
          <w:tcPr>
            <w:tcW w:w="6510" w:type="dxa"/>
            <w:gridSpan w:val="5"/>
            <w:tcBorders>
              <w:top w:val="single" w:sz="8" w:space="0" w:color="auto"/>
              <w:left w:val="single" w:sz="6" w:space="0" w:color="auto"/>
              <w:bottom w:val="single" w:sz="6" w:space="0" w:color="auto"/>
              <w:right w:val="single" w:sz="8" w:space="0" w:color="auto"/>
            </w:tcBorders>
            <w:vAlign w:val="center"/>
            <w:hideMark/>
          </w:tcPr>
          <w:p w14:paraId="5859CEA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RSRP gap between serving cell and n-</w:t>
            </w:r>
            <w:proofErr w:type="spellStart"/>
            <w:r w:rsidRPr="00A0309C">
              <w:rPr>
                <w:rFonts w:ascii="Times New Roman" w:hAnsi="Times New Roman" w:cs="Times New Roman"/>
              </w:rPr>
              <w:t>th</w:t>
            </w:r>
            <w:proofErr w:type="spellEnd"/>
            <w:r w:rsidRPr="00A0309C">
              <w:rPr>
                <w:rFonts w:ascii="Times New Roman" w:hAnsi="Times New Roman" w:cs="Times New Roman"/>
              </w:rPr>
              <w:t xml:space="preserve"> strongest neighbor cell: UMi-AV</w:t>
            </w:r>
          </w:p>
        </w:tc>
      </w:tr>
      <w:tr w:rsidR="00254769" w:rsidRPr="00A0309C" w14:paraId="48FF57BC" w14:textId="77777777" w:rsidTr="0088092F">
        <w:trPr>
          <w:trHeight w:val="915"/>
          <w:jc w:val="center"/>
        </w:trPr>
        <w:tc>
          <w:tcPr>
            <w:tcW w:w="367" w:type="dxa"/>
            <w:tcBorders>
              <w:top w:val="single" w:sz="6" w:space="0" w:color="auto"/>
              <w:left w:val="single" w:sz="8" w:space="0" w:color="auto"/>
              <w:bottom w:val="single" w:sz="6" w:space="0" w:color="auto"/>
              <w:right w:val="single" w:sz="6" w:space="0" w:color="auto"/>
            </w:tcBorders>
            <w:vAlign w:val="center"/>
            <w:hideMark/>
          </w:tcPr>
          <w:p w14:paraId="6883F79A"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 </w:t>
            </w:r>
          </w:p>
        </w:tc>
        <w:tc>
          <w:tcPr>
            <w:tcW w:w="1242" w:type="dxa"/>
            <w:tcBorders>
              <w:top w:val="single" w:sz="6" w:space="0" w:color="auto"/>
              <w:left w:val="single" w:sz="6" w:space="0" w:color="auto"/>
              <w:bottom w:val="single" w:sz="6" w:space="0" w:color="auto"/>
              <w:right w:val="single" w:sz="6" w:space="0" w:color="auto"/>
            </w:tcBorders>
            <w:vAlign w:val="center"/>
            <w:hideMark/>
          </w:tcPr>
          <w:p w14:paraId="29BEC9E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UE heights\d_2D</w:t>
            </w:r>
          </w:p>
        </w:tc>
        <w:tc>
          <w:tcPr>
            <w:tcW w:w="1373" w:type="dxa"/>
            <w:tcBorders>
              <w:top w:val="single" w:sz="6" w:space="0" w:color="auto"/>
              <w:left w:val="single" w:sz="6" w:space="0" w:color="auto"/>
              <w:bottom w:val="single" w:sz="6" w:space="0" w:color="auto"/>
              <w:right w:val="single" w:sz="6" w:space="0" w:color="auto"/>
            </w:tcBorders>
            <w:vAlign w:val="center"/>
            <w:hideMark/>
          </w:tcPr>
          <w:p w14:paraId="17547F8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0.25*(2/3)*ISD</w:t>
            </w:r>
          </w:p>
        </w:tc>
        <w:tc>
          <w:tcPr>
            <w:tcW w:w="1261" w:type="dxa"/>
            <w:tcBorders>
              <w:top w:val="single" w:sz="6" w:space="0" w:color="auto"/>
              <w:left w:val="single" w:sz="6" w:space="0" w:color="auto"/>
              <w:bottom w:val="single" w:sz="6" w:space="0" w:color="auto"/>
              <w:right w:val="single" w:sz="6" w:space="0" w:color="auto"/>
            </w:tcBorders>
            <w:vAlign w:val="center"/>
            <w:hideMark/>
          </w:tcPr>
          <w:p w14:paraId="1FAD4B5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0.5*(2/3)*ISD</w:t>
            </w:r>
          </w:p>
        </w:tc>
        <w:tc>
          <w:tcPr>
            <w:tcW w:w="1373" w:type="dxa"/>
            <w:tcBorders>
              <w:top w:val="single" w:sz="6" w:space="0" w:color="auto"/>
              <w:left w:val="single" w:sz="6" w:space="0" w:color="auto"/>
              <w:bottom w:val="single" w:sz="6" w:space="0" w:color="auto"/>
              <w:right w:val="single" w:sz="6" w:space="0" w:color="auto"/>
            </w:tcBorders>
            <w:vAlign w:val="center"/>
            <w:hideMark/>
          </w:tcPr>
          <w:p w14:paraId="5631092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0.75*(2/3)*ISD</w:t>
            </w:r>
          </w:p>
        </w:tc>
        <w:tc>
          <w:tcPr>
            <w:tcW w:w="1261" w:type="dxa"/>
            <w:tcBorders>
              <w:top w:val="single" w:sz="6" w:space="0" w:color="auto"/>
              <w:left w:val="single" w:sz="6" w:space="0" w:color="auto"/>
              <w:bottom w:val="single" w:sz="6" w:space="0" w:color="auto"/>
              <w:right w:val="single" w:sz="8" w:space="0" w:color="auto"/>
            </w:tcBorders>
            <w:vAlign w:val="center"/>
            <w:hideMark/>
          </w:tcPr>
          <w:p w14:paraId="3238D2E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1.0*(2/3)*ISD</w:t>
            </w:r>
          </w:p>
        </w:tc>
      </w:tr>
      <w:tr w:rsidR="00254769" w:rsidRPr="00A0309C" w14:paraId="53112221" w14:textId="77777777" w:rsidTr="0088092F">
        <w:trPr>
          <w:trHeight w:val="315"/>
          <w:jc w:val="center"/>
        </w:trPr>
        <w:tc>
          <w:tcPr>
            <w:tcW w:w="367" w:type="dxa"/>
            <w:vMerge w:val="restart"/>
            <w:tcBorders>
              <w:top w:val="single" w:sz="6" w:space="0" w:color="auto"/>
              <w:left w:val="single" w:sz="8" w:space="0" w:color="auto"/>
              <w:bottom w:val="single" w:sz="6" w:space="0" w:color="auto"/>
              <w:right w:val="single" w:sz="6" w:space="0" w:color="auto"/>
            </w:tcBorders>
            <w:vAlign w:val="center"/>
            <w:hideMark/>
          </w:tcPr>
          <w:p w14:paraId="06D5982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 RSRP</w:t>
            </w:r>
          </w:p>
        </w:tc>
        <w:tc>
          <w:tcPr>
            <w:tcW w:w="1242" w:type="dxa"/>
            <w:tcBorders>
              <w:top w:val="single" w:sz="6" w:space="0" w:color="auto"/>
              <w:left w:val="single" w:sz="6" w:space="0" w:color="auto"/>
              <w:bottom w:val="single" w:sz="6" w:space="0" w:color="auto"/>
              <w:right w:val="single" w:sz="6" w:space="0" w:color="auto"/>
            </w:tcBorders>
            <w:vAlign w:val="center"/>
            <w:hideMark/>
          </w:tcPr>
          <w:p w14:paraId="4B3A9CE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22A2457A"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-19.91</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465020F4"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-41.604</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0B0CFCFF"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-54.098</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0C5279A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-47.562</w:t>
            </w:r>
          </w:p>
        </w:tc>
      </w:tr>
      <w:tr w:rsidR="00254769" w:rsidRPr="00A0309C" w14:paraId="4DB2B53C"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53572381"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50F9EBB2"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1ED3F1B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-39.208</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43ECE27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-45.43</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71B8685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-45.678</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4A87902C"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-43.962</w:t>
            </w:r>
          </w:p>
        </w:tc>
      </w:tr>
      <w:tr w:rsidR="00254769" w:rsidRPr="00A0309C" w14:paraId="43E71F86"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5BDFA30D"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2D7F04E9"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7CEC3AA7"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-41.187</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0D931AF9"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-46.78</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5F7E712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-48.347</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10C72BC7"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-47.591</w:t>
            </w:r>
          </w:p>
        </w:tc>
      </w:tr>
      <w:tr w:rsidR="00254769" w:rsidRPr="00A0309C" w14:paraId="300E545B"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14B1344B"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6D2FE83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61EBED41"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-48.512</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32F9B2DA"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-47.417</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304F1FAD"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-50.718</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667EF87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-48.839</w:t>
            </w:r>
          </w:p>
        </w:tc>
      </w:tr>
      <w:tr w:rsidR="00254769" w:rsidRPr="00A0309C" w14:paraId="5ED5E69C"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30C6F536"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5BB9DD6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046F888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-52.335</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45D5107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-50.671</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19E556E9"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-49.532</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0E43EC8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-50.14</w:t>
            </w:r>
          </w:p>
        </w:tc>
      </w:tr>
      <w:tr w:rsidR="00254769" w:rsidRPr="00A0309C" w14:paraId="47B1F1A5" w14:textId="77777777" w:rsidTr="0088092F">
        <w:trPr>
          <w:trHeight w:val="315"/>
          <w:jc w:val="center"/>
        </w:trPr>
        <w:tc>
          <w:tcPr>
            <w:tcW w:w="367" w:type="dxa"/>
            <w:vMerge w:val="restart"/>
            <w:tcBorders>
              <w:top w:val="single" w:sz="6" w:space="0" w:color="auto"/>
              <w:left w:val="single" w:sz="8" w:space="0" w:color="auto"/>
              <w:bottom w:val="single" w:sz="6" w:space="0" w:color="auto"/>
              <w:right w:val="single" w:sz="6" w:space="0" w:color="auto"/>
            </w:tcBorders>
            <w:vAlign w:val="center"/>
            <w:hideMark/>
          </w:tcPr>
          <w:p w14:paraId="4EFCDA4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n=1</w:t>
            </w:r>
          </w:p>
        </w:tc>
        <w:tc>
          <w:tcPr>
            <w:tcW w:w="1242" w:type="dxa"/>
            <w:tcBorders>
              <w:top w:val="single" w:sz="6" w:space="0" w:color="auto"/>
              <w:left w:val="single" w:sz="6" w:space="0" w:color="auto"/>
              <w:bottom w:val="single" w:sz="6" w:space="0" w:color="auto"/>
              <w:right w:val="single" w:sz="6" w:space="0" w:color="auto"/>
            </w:tcBorders>
            <w:vAlign w:val="center"/>
            <w:hideMark/>
          </w:tcPr>
          <w:p w14:paraId="554E5C9C"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3A43BAD1"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18.092</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5362BE37"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10.247</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0E28191A"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5.6913</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3357BB1C"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7.8346</w:t>
            </w:r>
          </w:p>
        </w:tc>
      </w:tr>
      <w:tr w:rsidR="00254769" w:rsidRPr="00A0309C" w14:paraId="7DD84243"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109023EE"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04BF24E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33F75150"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8.7938</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31F7480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2.3781</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7692DF79"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2.8701</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7B94283A"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2.7967</w:t>
            </w:r>
          </w:p>
        </w:tc>
      </w:tr>
      <w:tr w:rsidR="00254769" w:rsidRPr="00A0309C" w14:paraId="38CE635A"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6C72F4A8"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1120B5AA"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2EE5EC2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7.5433</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45A0C917"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3.1996</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444F510B"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2.2345</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31E4FD19"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3.108</w:t>
            </w:r>
          </w:p>
        </w:tc>
      </w:tr>
      <w:tr w:rsidR="00254769" w:rsidRPr="00A0309C" w14:paraId="5DFD1136"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60C6412B"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30BF07C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2B9A527B"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3.8423</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5A5B15D1"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3.962</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7360EAA9"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2.2004</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6817394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3.4627</w:t>
            </w:r>
          </w:p>
        </w:tc>
      </w:tr>
      <w:tr w:rsidR="00254769" w:rsidRPr="00A0309C" w14:paraId="30060EFE"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508A3C34"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62346CD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10400E5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2.0507</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04729C6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2.4459</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3BE63CB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1.7709</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0AB3D52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2.0836</w:t>
            </w:r>
          </w:p>
        </w:tc>
      </w:tr>
      <w:tr w:rsidR="00254769" w:rsidRPr="00A0309C" w14:paraId="3D2515F8" w14:textId="77777777" w:rsidTr="0088092F">
        <w:trPr>
          <w:trHeight w:val="315"/>
          <w:jc w:val="center"/>
        </w:trPr>
        <w:tc>
          <w:tcPr>
            <w:tcW w:w="367" w:type="dxa"/>
            <w:vMerge w:val="restart"/>
            <w:tcBorders>
              <w:top w:val="single" w:sz="6" w:space="0" w:color="auto"/>
              <w:left w:val="single" w:sz="8" w:space="0" w:color="auto"/>
              <w:bottom w:val="single" w:sz="6" w:space="0" w:color="auto"/>
              <w:right w:val="single" w:sz="6" w:space="0" w:color="auto"/>
            </w:tcBorders>
            <w:vAlign w:val="center"/>
            <w:hideMark/>
          </w:tcPr>
          <w:p w14:paraId="7379F279"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n=3</w:t>
            </w:r>
          </w:p>
        </w:tc>
        <w:tc>
          <w:tcPr>
            <w:tcW w:w="1242" w:type="dxa"/>
            <w:tcBorders>
              <w:top w:val="single" w:sz="6" w:space="0" w:color="auto"/>
              <w:left w:val="single" w:sz="6" w:space="0" w:color="auto"/>
              <w:bottom w:val="single" w:sz="6" w:space="0" w:color="auto"/>
              <w:right w:val="single" w:sz="6" w:space="0" w:color="auto"/>
            </w:tcBorders>
            <w:vAlign w:val="center"/>
            <w:hideMark/>
          </w:tcPr>
          <w:p w14:paraId="285801BF"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5347C48B"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34.861</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034BDF44"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18.841</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10C0F43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11.339</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5565CAE2"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14.819</w:t>
            </w:r>
          </w:p>
        </w:tc>
      </w:tr>
      <w:tr w:rsidR="00254769" w:rsidRPr="00A0309C" w14:paraId="5EFCA8C0"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52C8AB13"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7757EBE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03016A91"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12.929</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6861DCF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5.9106</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0D66FAF4"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6.566</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42B6197D"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6.6521</w:t>
            </w:r>
          </w:p>
        </w:tc>
      </w:tr>
      <w:tr w:rsidR="00254769" w:rsidRPr="00A0309C" w14:paraId="1FFA6232"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1DE2AD83"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1C273350"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26E84ACC"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11.444</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388A3992"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7.0625</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29CF5821"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4.7171</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1274A569"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6.4192</w:t>
            </w:r>
          </w:p>
        </w:tc>
      </w:tr>
      <w:tr w:rsidR="00254769" w:rsidRPr="00A0309C" w14:paraId="2C145AD6"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6395E2B7"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08277C6C"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6DDCEAF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5.9311</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4F2ED441"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6.9963</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5291A93D"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5.7437</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39166B04"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7.1239</w:t>
            </w:r>
          </w:p>
        </w:tc>
      </w:tr>
      <w:tr w:rsidR="00254769" w:rsidRPr="00A0309C" w14:paraId="5913B432"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23ED8A2D"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6ADAB04B"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62AA262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3.9275</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3487932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5.354</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5024C38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7.1032</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2D6D66F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6.5495</w:t>
            </w:r>
          </w:p>
        </w:tc>
      </w:tr>
      <w:tr w:rsidR="00254769" w:rsidRPr="00A0309C" w14:paraId="4B046035" w14:textId="77777777" w:rsidTr="0088092F">
        <w:trPr>
          <w:trHeight w:val="315"/>
          <w:jc w:val="center"/>
        </w:trPr>
        <w:tc>
          <w:tcPr>
            <w:tcW w:w="367" w:type="dxa"/>
            <w:vMerge w:val="restart"/>
            <w:tcBorders>
              <w:top w:val="single" w:sz="6" w:space="0" w:color="auto"/>
              <w:left w:val="single" w:sz="8" w:space="0" w:color="auto"/>
              <w:bottom w:val="single" w:sz="6" w:space="0" w:color="auto"/>
              <w:right w:val="single" w:sz="6" w:space="0" w:color="auto"/>
            </w:tcBorders>
            <w:vAlign w:val="center"/>
            <w:hideMark/>
          </w:tcPr>
          <w:p w14:paraId="63F4D14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n=5</w:t>
            </w:r>
          </w:p>
        </w:tc>
        <w:tc>
          <w:tcPr>
            <w:tcW w:w="1242" w:type="dxa"/>
            <w:tcBorders>
              <w:top w:val="single" w:sz="6" w:space="0" w:color="auto"/>
              <w:left w:val="single" w:sz="6" w:space="0" w:color="auto"/>
              <w:bottom w:val="single" w:sz="6" w:space="0" w:color="auto"/>
              <w:right w:val="single" w:sz="6" w:space="0" w:color="auto"/>
            </w:tcBorders>
            <w:vAlign w:val="center"/>
            <w:hideMark/>
          </w:tcPr>
          <w:p w14:paraId="420D9F4F"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1FA55F9C"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42.895</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2651A93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23.242</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25D51F50"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14.954</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7C1EF75B"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18.855</w:t>
            </w:r>
          </w:p>
        </w:tc>
      </w:tr>
      <w:tr w:rsidR="00254769" w:rsidRPr="00A0309C" w14:paraId="46132B4F"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01EBBEBA"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4C00A782"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5026FA1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15.888</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02547F3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9.2575</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7EA0884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9.4288</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6F98702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9.9312</w:t>
            </w:r>
          </w:p>
        </w:tc>
      </w:tr>
      <w:tr w:rsidR="00254769" w:rsidRPr="00A0309C" w14:paraId="58277BDC"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687156E1"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5F1EE621"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3F6F6B8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13.797</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307C4D2B"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10.261</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2BA9368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6.9053</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159D8C99"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8.8754</w:t>
            </w:r>
          </w:p>
        </w:tc>
      </w:tr>
      <w:tr w:rsidR="00254769" w:rsidRPr="00A0309C" w14:paraId="08EB193D"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7DC77C30"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68F4326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7B3E61B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7.2295</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2337DAEA"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8.7944</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30D5FB4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7.9206</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1C15BC72"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9.0268</w:t>
            </w:r>
          </w:p>
        </w:tc>
      </w:tr>
      <w:tr w:rsidR="00254769" w:rsidRPr="00A0309C" w14:paraId="1ED6CDCC"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3E33F900"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6AE4458C"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524CEFD0"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5.4548</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6C98E46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7.2192</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407EA46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9.5</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5575AF6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8.473</w:t>
            </w:r>
          </w:p>
        </w:tc>
      </w:tr>
      <w:tr w:rsidR="00254769" w:rsidRPr="00A0309C" w14:paraId="28441272" w14:textId="77777777" w:rsidTr="0088092F">
        <w:trPr>
          <w:trHeight w:val="315"/>
          <w:jc w:val="center"/>
        </w:trPr>
        <w:tc>
          <w:tcPr>
            <w:tcW w:w="367" w:type="dxa"/>
            <w:vMerge w:val="restart"/>
            <w:tcBorders>
              <w:top w:val="single" w:sz="6" w:space="0" w:color="auto"/>
              <w:left w:val="single" w:sz="8" w:space="0" w:color="auto"/>
              <w:bottom w:val="single" w:sz="6" w:space="0" w:color="auto"/>
              <w:right w:val="single" w:sz="6" w:space="0" w:color="auto"/>
            </w:tcBorders>
            <w:vAlign w:val="center"/>
            <w:hideMark/>
          </w:tcPr>
          <w:p w14:paraId="31A1DA9C"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n=7</w:t>
            </w:r>
          </w:p>
        </w:tc>
        <w:tc>
          <w:tcPr>
            <w:tcW w:w="1242" w:type="dxa"/>
            <w:tcBorders>
              <w:top w:val="single" w:sz="6" w:space="0" w:color="auto"/>
              <w:left w:val="single" w:sz="6" w:space="0" w:color="auto"/>
              <w:bottom w:val="single" w:sz="6" w:space="0" w:color="auto"/>
              <w:right w:val="single" w:sz="6" w:space="0" w:color="auto"/>
            </w:tcBorders>
            <w:vAlign w:val="center"/>
            <w:hideMark/>
          </w:tcPr>
          <w:p w14:paraId="294C61CC"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7250A1C1"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46.887</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1A5A505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26.473</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15C9E551"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17.622</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7D6F0C9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21.826</w:t>
            </w:r>
          </w:p>
        </w:tc>
      </w:tr>
      <w:tr w:rsidR="00254769" w:rsidRPr="00A0309C" w14:paraId="31C9F21F"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56845B6E"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2EB477C2"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5C631D6C"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18.356</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616CB12B"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12.522</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21D59EE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12.291</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1B3DED6B"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13.092</w:t>
            </w:r>
          </w:p>
        </w:tc>
      </w:tr>
      <w:tr w:rsidR="00254769" w:rsidRPr="00A0309C" w14:paraId="2B9EF112"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2B5A5758"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43D59AC4"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749F3C3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18.286</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1BD5590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12.604</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62C6308C"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9.3628</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6841491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11.225</w:t>
            </w:r>
          </w:p>
        </w:tc>
      </w:tr>
      <w:tr w:rsidR="00254769" w:rsidRPr="00A0309C" w14:paraId="3DB1F712"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0B930BF8"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233EE710"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3F330C9B"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8.3612</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24776E34"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10.282</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14CB76D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9.8749</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5C9AE78D"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10.523</w:t>
            </w:r>
          </w:p>
        </w:tc>
      </w:tr>
      <w:tr w:rsidR="00254769" w:rsidRPr="00A0309C" w14:paraId="766D5243" w14:textId="77777777" w:rsidTr="0088092F">
        <w:trPr>
          <w:trHeight w:val="315"/>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6F604820"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5BBBE49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523E57F1"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6.9154</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3CC08A8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8.6648</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418F0594"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11.585</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26D5E2DF"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9.8756</w:t>
            </w:r>
          </w:p>
        </w:tc>
      </w:tr>
      <w:tr w:rsidR="00254769" w:rsidRPr="00A0309C" w14:paraId="76B14604" w14:textId="77777777" w:rsidTr="0088092F">
        <w:trPr>
          <w:trHeight w:val="315"/>
          <w:jc w:val="center"/>
        </w:trPr>
        <w:tc>
          <w:tcPr>
            <w:tcW w:w="367" w:type="dxa"/>
            <w:vMerge w:val="restart"/>
            <w:tcBorders>
              <w:top w:val="single" w:sz="6" w:space="0" w:color="auto"/>
              <w:left w:val="single" w:sz="8" w:space="0" w:color="auto"/>
              <w:bottom w:val="single" w:sz="8" w:space="0" w:color="auto"/>
              <w:right w:val="single" w:sz="6" w:space="0" w:color="auto"/>
            </w:tcBorders>
            <w:vAlign w:val="center"/>
            <w:hideMark/>
          </w:tcPr>
          <w:p w14:paraId="5AF9B89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n=9</w:t>
            </w:r>
          </w:p>
        </w:tc>
        <w:tc>
          <w:tcPr>
            <w:tcW w:w="1242" w:type="dxa"/>
            <w:tcBorders>
              <w:top w:val="single" w:sz="6" w:space="0" w:color="auto"/>
              <w:left w:val="single" w:sz="6" w:space="0" w:color="auto"/>
              <w:bottom w:val="single" w:sz="6" w:space="0" w:color="auto"/>
              <w:right w:val="single" w:sz="6" w:space="0" w:color="auto"/>
            </w:tcBorders>
            <w:vAlign w:val="center"/>
            <w:hideMark/>
          </w:tcPr>
          <w:p w14:paraId="392B7A8F"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54098389"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49.98</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0C07F27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29.173</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27ED94F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19.821</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60780052"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24.263</w:t>
            </w:r>
          </w:p>
        </w:tc>
      </w:tr>
      <w:tr w:rsidR="00254769" w:rsidRPr="00A0309C" w14:paraId="377DD6F7" w14:textId="77777777" w:rsidTr="0088092F">
        <w:trPr>
          <w:trHeight w:val="315"/>
          <w:jc w:val="center"/>
        </w:trPr>
        <w:tc>
          <w:tcPr>
            <w:tcW w:w="0" w:type="auto"/>
            <w:vMerge/>
            <w:tcBorders>
              <w:top w:val="single" w:sz="6" w:space="0" w:color="auto"/>
              <w:left w:val="single" w:sz="8" w:space="0" w:color="auto"/>
              <w:bottom w:val="single" w:sz="8" w:space="0" w:color="auto"/>
              <w:right w:val="single" w:sz="6" w:space="0" w:color="auto"/>
            </w:tcBorders>
            <w:vAlign w:val="center"/>
            <w:hideMark/>
          </w:tcPr>
          <w:p w14:paraId="09D80DCE"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40963F2C"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5F0262AF"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20.705</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7990BC6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15.558</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40987351"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15.151</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338CB162"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15.933</w:t>
            </w:r>
          </w:p>
        </w:tc>
      </w:tr>
      <w:tr w:rsidR="00254769" w:rsidRPr="00A0309C" w14:paraId="1B5D5E24" w14:textId="77777777" w:rsidTr="0088092F">
        <w:trPr>
          <w:trHeight w:val="315"/>
          <w:jc w:val="center"/>
        </w:trPr>
        <w:tc>
          <w:tcPr>
            <w:tcW w:w="0" w:type="auto"/>
            <w:vMerge/>
            <w:tcBorders>
              <w:top w:val="single" w:sz="6" w:space="0" w:color="auto"/>
              <w:left w:val="single" w:sz="8" w:space="0" w:color="auto"/>
              <w:bottom w:val="single" w:sz="8" w:space="0" w:color="auto"/>
              <w:right w:val="single" w:sz="6" w:space="0" w:color="auto"/>
            </w:tcBorders>
            <w:vAlign w:val="center"/>
            <w:hideMark/>
          </w:tcPr>
          <w:p w14:paraId="71AC9DD1"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062F3DD6"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5D63E53A"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21.445</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5C5DBB89"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14.778</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12F04BF7"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12.034</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279F0A5D"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13.935</w:t>
            </w:r>
          </w:p>
        </w:tc>
      </w:tr>
      <w:tr w:rsidR="00254769" w:rsidRPr="00A0309C" w14:paraId="15CACB60" w14:textId="77777777" w:rsidTr="0088092F">
        <w:trPr>
          <w:trHeight w:val="315"/>
          <w:jc w:val="center"/>
        </w:trPr>
        <w:tc>
          <w:tcPr>
            <w:tcW w:w="0" w:type="auto"/>
            <w:vMerge/>
            <w:tcBorders>
              <w:top w:val="single" w:sz="6" w:space="0" w:color="auto"/>
              <w:left w:val="single" w:sz="8" w:space="0" w:color="auto"/>
              <w:bottom w:val="single" w:sz="8" w:space="0" w:color="auto"/>
              <w:right w:val="single" w:sz="6" w:space="0" w:color="auto"/>
            </w:tcBorders>
            <w:vAlign w:val="center"/>
            <w:hideMark/>
          </w:tcPr>
          <w:p w14:paraId="67F14213"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6" w:space="0" w:color="auto"/>
              <w:right w:val="single" w:sz="6" w:space="0" w:color="auto"/>
            </w:tcBorders>
            <w:vAlign w:val="center"/>
            <w:hideMark/>
          </w:tcPr>
          <w:p w14:paraId="2D80B92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3E4CF13A"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9.5715</w:t>
            </w:r>
          </w:p>
        </w:tc>
        <w:tc>
          <w:tcPr>
            <w:tcW w:w="1261" w:type="dxa"/>
            <w:tcBorders>
              <w:top w:val="single" w:sz="6" w:space="0" w:color="auto"/>
              <w:left w:val="single" w:sz="6" w:space="0" w:color="auto"/>
              <w:bottom w:val="single" w:sz="6" w:space="0" w:color="auto"/>
              <w:right w:val="single" w:sz="6" w:space="0" w:color="auto"/>
            </w:tcBorders>
            <w:noWrap/>
            <w:vAlign w:val="bottom"/>
            <w:hideMark/>
          </w:tcPr>
          <w:p w14:paraId="28CF1DE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11.659</w:t>
            </w:r>
          </w:p>
        </w:tc>
        <w:tc>
          <w:tcPr>
            <w:tcW w:w="1373" w:type="dxa"/>
            <w:tcBorders>
              <w:top w:val="single" w:sz="6" w:space="0" w:color="auto"/>
              <w:left w:val="single" w:sz="6" w:space="0" w:color="auto"/>
              <w:bottom w:val="single" w:sz="6" w:space="0" w:color="auto"/>
              <w:right w:val="single" w:sz="6" w:space="0" w:color="auto"/>
            </w:tcBorders>
            <w:noWrap/>
            <w:vAlign w:val="bottom"/>
            <w:hideMark/>
          </w:tcPr>
          <w:p w14:paraId="2CBB0CF9"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11.713</w:t>
            </w:r>
          </w:p>
        </w:tc>
        <w:tc>
          <w:tcPr>
            <w:tcW w:w="1261" w:type="dxa"/>
            <w:tcBorders>
              <w:top w:val="single" w:sz="6" w:space="0" w:color="auto"/>
              <w:left w:val="single" w:sz="6" w:space="0" w:color="auto"/>
              <w:bottom w:val="single" w:sz="6" w:space="0" w:color="auto"/>
              <w:right w:val="single" w:sz="8" w:space="0" w:color="auto"/>
            </w:tcBorders>
            <w:noWrap/>
            <w:vAlign w:val="bottom"/>
            <w:hideMark/>
          </w:tcPr>
          <w:p w14:paraId="1EED6F12"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11.862</w:t>
            </w:r>
          </w:p>
        </w:tc>
      </w:tr>
      <w:tr w:rsidR="00254769" w:rsidRPr="00A0309C" w14:paraId="2EAA150C" w14:textId="77777777" w:rsidTr="0088092F">
        <w:trPr>
          <w:trHeight w:val="315"/>
          <w:jc w:val="center"/>
        </w:trPr>
        <w:tc>
          <w:tcPr>
            <w:tcW w:w="0" w:type="auto"/>
            <w:vMerge/>
            <w:tcBorders>
              <w:top w:val="single" w:sz="6" w:space="0" w:color="auto"/>
              <w:left w:val="single" w:sz="8" w:space="0" w:color="auto"/>
              <w:bottom w:val="single" w:sz="8" w:space="0" w:color="auto"/>
              <w:right w:val="single" w:sz="6" w:space="0" w:color="auto"/>
            </w:tcBorders>
            <w:vAlign w:val="center"/>
            <w:hideMark/>
          </w:tcPr>
          <w:p w14:paraId="1FE8E071" w14:textId="77777777" w:rsidR="00254769" w:rsidRPr="00A0309C" w:rsidRDefault="00254769">
            <w:pPr>
              <w:spacing w:after="0" w:line="240" w:lineRule="auto"/>
              <w:rPr>
                <w:rFonts w:ascii="Times New Roman" w:hAnsi="Times New Roman" w:cs="Times New Roman"/>
              </w:rPr>
            </w:pPr>
          </w:p>
        </w:tc>
        <w:tc>
          <w:tcPr>
            <w:tcW w:w="1242" w:type="dxa"/>
            <w:tcBorders>
              <w:top w:val="single" w:sz="6" w:space="0" w:color="auto"/>
              <w:left w:val="single" w:sz="6" w:space="0" w:color="auto"/>
              <w:bottom w:val="single" w:sz="8" w:space="0" w:color="auto"/>
              <w:right w:val="single" w:sz="6" w:space="0" w:color="auto"/>
            </w:tcBorders>
            <w:vAlign w:val="center"/>
            <w:hideMark/>
          </w:tcPr>
          <w:p w14:paraId="43F71C3A"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373" w:type="dxa"/>
            <w:tcBorders>
              <w:top w:val="single" w:sz="6" w:space="0" w:color="auto"/>
              <w:left w:val="single" w:sz="6" w:space="0" w:color="auto"/>
              <w:bottom w:val="single" w:sz="8" w:space="0" w:color="auto"/>
              <w:right w:val="single" w:sz="6" w:space="0" w:color="auto"/>
            </w:tcBorders>
            <w:noWrap/>
            <w:vAlign w:val="bottom"/>
            <w:hideMark/>
          </w:tcPr>
          <w:p w14:paraId="7A02BA5A"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8.2994</w:t>
            </w:r>
          </w:p>
        </w:tc>
        <w:tc>
          <w:tcPr>
            <w:tcW w:w="1261" w:type="dxa"/>
            <w:tcBorders>
              <w:top w:val="single" w:sz="6" w:space="0" w:color="auto"/>
              <w:left w:val="single" w:sz="6" w:space="0" w:color="auto"/>
              <w:bottom w:val="single" w:sz="8" w:space="0" w:color="auto"/>
              <w:right w:val="single" w:sz="6" w:space="0" w:color="auto"/>
            </w:tcBorders>
            <w:noWrap/>
            <w:vAlign w:val="bottom"/>
            <w:hideMark/>
          </w:tcPr>
          <w:p w14:paraId="55B4145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9.968</w:t>
            </w:r>
          </w:p>
        </w:tc>
        <w:tc>
          <w:tcPr>
            <w:tcW w:w="1373" w:type="dxa"/>
            <w:tcBorders>
              <w:top w:val="single" w:sz="6" w:space="0" w:color="auto"/>
              <w:left w:val="single" w:sz="6" w:space="0" w:color="auto"/>
              <w:bottom w:val="single" w:sz="8" w:space="0" w:color="auto"/>
              <w:right w:val="single" w:sz="6" w:space="0" w:color="auto"/>
            </w:tcBorders>
            <w:noWrap/>
            <w:vAlign w:val="bottom"/>
            <w:hideMark/>
          </w:tcPr>
          <w:p w14:paraId="787E35C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12.886</w:t>
            </w:r>
          </w:p>
        </w:tc>
        <w:tc>
          <w:tcPr>
            <w:tcW w:w="1261" w:type="dxa"/>
            <w:tcBorders>
              <w:top w:val="single" w:sz="6" w:space="0" w:color="auto"/>
              <w:left w:val="single" w:sz="6" w:space="0" w:color="auto"/>
              <w:bottom w:val="single" w:sz="8" w:space="0" w:color="auto"/>
              <w:right w:val="single" w:sz="8" w:space="0" w:color="auto"/>
            </w:tcBorders>
            <w:noWrap/>
            <w:vAlign w:val="bottom"/>
            <w:hideMark/>
          </w:tcPr>
          <w:p w14:paraId="1CE23F7B"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11.143</w:t>
            </w:r>
          </w:p>
        </w:tc>
      </w:tr>
    </w:tbl>
    <w:p w14:paraId="58220349" w14:textId="77777777" w:rsidR="00DA03E4" w:rsidRDefault="00DA03E4">
      <w:pPr>
        <w:spacing w:after="0" w:line="240" w:lineRule="auto"/>
        <w:rPr>
          <w:rFonts w:ascii="Times New Roman" w:hAnsi="Times New Roman" w:cs="Times New Roman"/>
          <w:lang w:val="en-GB"/>
        </w:rPr>
      </w:pPr>
      <w:bookmarkStart w:id="10" w:name="_GoBack"/>
      <w:bookmarkEnd w:id="10"/>
      <w:r>
        <w:rPr>
          <w:rFonts w:ascii="Times New Roman" w:hAnsi="Times New Roman" w:cs="Times New Roman"/>
          <w:lang w:val="en-GB"/>
        </w:rPr>
        <w:br w:type="page"/>
      </w:r>
    </w:p>
    <w:p w14:paraId="320C0D1C" w14:textId="77777777" w:rsidR="00254769" w:rsidRPr="00A0309C" w:rsidRDefault="00254769" w:rsidP="00254769">
      <w:pPr>
        <w:rPr>
          <w:rFonts w:ascii="Times New Roman" w:hAnsi="Times New Roman" w:cs="Times New Roman"/>
          <w:lang w:val="en-GB"/>
        </w:rPr>
      </w:pPr>
    </w:p>
    <w:p w14:paraId="30085E66" w14:textId="77777777" w:rsidR="00254769" w:rsidRPr="00A0309C" w:rsidRDefault="00254769" w:rsidP="00254769">
      <w:pPr>
        <w:pStyle w:val="Heading2"/>
        <w:numPr>
          <w:ilvl w:val="1"/>
          <w:numId w:val="38"/>
        </w:numPr>
        <w:tabs>
          <w:tab w:val="num" w:pos="576"/>
        </w:tabs>
        <w:spacing w:line="360" w:lineRule="auto"/>
        <w:ind w:left="576"/>
        <w:jc w:val="both"/>
        <w:textAlignment w:val="auto"/>
        <w:rPr>
          <w:rFonts w:ascii="Times New Roman" w:hAnsi="Times New Roman" w:cs="Times New Roman"/>
        </w:rPr>
      </w:pPr>
      <w:r w:rsidRPr="00A0309C">
        <w:rPr>
          <w:rFonts w:ascii="Times New Roman" w:hAnsi="Times New Roman" w:cs="Times New Roman"/>
        </w:rPr>
        <w:t>Appendix-C</w:t>
      </w:r>
    </w:p>
    <w:tbl>
      <w:tblPr>
        <w:tblW w:w="766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79"/>
        <w:gridCol w:w="1326"/>
        <w:gridCol w:w="1528"/>
        <w:gridCol w:w="1418"/>
        <w:gridCol w:w="1528"/>
        <w:gridCol w:w="1418"/>
      </w:tblGrid>
      <w:tr w:rsidR="00254769" w:rsidRPr="00A0309C" w14:paraId="623BDE5B" w14:textId="77777777" w:rsidTr="0088092F">
        <w:trPr>
          <w:trHeight w:val="527"/>
          <w:jc w:val="center"/>
        </w:trPr>
        <w:tc>
          <w:tcPr>
            <w:tcW w:w="594" w:type="dxa"/>
            <w:tcBorders>
              <w:top w:val="single" w:sz="8" w:space="0" w:color="auto"/>
              <w:left w:val="single" w:sz="8" w:space="0" w:color="auto"/>
              <w:bottom w:val="single" w:sz="6" w:space="0" w:color="auto"/>
              <w:right w:val="single" w:sz="6" w:space="0" w:color="auto"/>
            </w:tcBorders>
            <w:vAlign w:val="center"/>
            <w:hideMark/>
          </w:tcPr>
          <w:p w14:paraId="4C1A4034"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 </w:t>
            </w:r>
          </w:p>
        </w:tc>
        <w:tc>
          <w:tcPr>
            <w:tcW w:w="7070" w:type="dxa"/>
            <w:gridSpan w:val="5"/>
            <w:tcBorders>
              <w:top w:val="single" w:sz="8" w:space="0" w:color="auto"/>
              <w:left w:val="single" w:sz="6" w:space="0" w:color="auto"/>
              <w:bottom w:val="single" w:sz="6" w:space="0" w:color="auto"/>
              <w:right w:val="single" w:sz="8" w:space="0" w:color="auto"/>
            </w:tcBorders>
            <w:vAlign w:val="center"/>
            <w:hideMark/>
          </w:tcPr>
          <w:p w14:paraId="261DD9D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RSRP gap between serving cell and n-</w:t>
            </w:r>
            <w:proofErr w:type="spellStart"/>
            <w:r w:rsidRPr="00A0309C">
              <w:rPr>
                <w:rFonts w:ascii="Times New Roman" w:hAnsi="Times New Roman" w:cs="Times New Roman"/>
              </w:rPr>
              <w:t>th</w:t>
            </w:r>
            <w:proofErr w:type="spellEnd"/>
            <w:r w:rsidRPr="00A0309C">
              <w:rPr>
                <w:rFonts w:ascii="Times New Roman" w:hAnsi="Times New Roman" w:cs="Times New Roman"/>
              </w:rPr>
              <w:t xml:space="preserve"> strongest neighbor cell: RMa-AV</w:t>
            </w:r>
          </w:p>
        </w:tc>
      </w:tr>
      <w:tr w:rsidR="00254769" w:rsidRPr="00A0309C" w14:paraId="7EF37987" w14:textId="77777777" w:rsidTr="0088092F">
        <w:trPr>
          <w:trHeight w:val="804"/>
          <w:jc w:val="center"/>
        </w:trPr>
        <w:tc>
          <w:tcPr>
            <w:tcW w:w="594" w:type="dxa"/>
            <w:tcBorders>
              <w:top w:val="single" w:sz="6" w:space="0" w:color="auto"/>
              <w:left w:val="single" w:sz="8" w:space="0" w:color="auto"/>
              <w:bottom w:val="single" w:sz="6" w:space="0" w:color="auto"/>
              <w:right w:val="single" w:sz="6" w:space="0" w:color="auto"/>
            </w:tcBorders>
            <w:vAlign w:val="center"/>
            <w:hideMark/>
          </w:tcPr>
          <w:p w14:paraId="2DCE388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 </w:t>
            </w:r>
          </w:p>
        </w:tc>
        <w:tc>
          <w:tcPr>
            <w:tcW w:w="1353" w:type="dxa"/>
            <w:tcBorders>
              <w:top w:val="single" w:sz="6" w:space="0" w:color="auto"/>
              <w:left w:val="single" w:sz="6" w:space="0" w:color="auto"/>
              <w:bottom w:val="single" w:sz="6" w:space="0" w:color="auto"/>
              <w:right w:val="single" w:sz="6" w:space="0" w:color="auto"/>
            </w:tcBorders>
            <w:vAlign w:val="center"/>
            <w:hideMark/>
          </w:tcPr>
          <w:p w14:paraId="5B5C5DDA"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UE heights\d_2D</w:t>
            </w:r>
          </w:p>
        </w:tc>
        <w:tc>
          <w:tcPr>
            <w:tcW w:w="1485" w:type="dxa"/>
            <w:tcBorders>
              <w:top w:val="single" w:sz="6" w:space="0" w:color="auto"/>
              <w:left w:val="single" w:sz="6" w:space="0" w:color="auto"/>
              <w:bottom w:val="single" w:sz="6" w:space="0" w:color="auto"/>
              <w:right w:val="single" w:sz="6" w:space="0" w:color="auto"/>
            </w:tcBorders>
            <w:vAlign w:val="center"/>
            <w:hideMark/>
          </w:tcPr>
          <w:p w14:paraId="01894BD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0.25*(2/3)*ISD</w:t>
            </w:r>
          </w:p>
        </w:tc>
        <w:tc>
          <w:tcPr>
            <w:tcW w:w="1372" w:type="dxa"/>
            <w:tcBorders>
              <w:top w:val="single" w:sz="6" w:space="0" w:color="auto"/>
              <w:left w:val="single" w:sz="6" w:space="0" w:color="auto"/>
              <w:bottom w:val="single" w:sz="6" w:space="0" w:color="auto"/>
              <w:right w:val="single" w:sz="6" w:space="0" w:color="auto"/>
            </w:tcBorders>
            <w:vAlign w:val="center"/>
            <w:hideMark/>
          </w:tcPr>
          <w:p w14:paraId="0B3024B2"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0.5*(2/3)*ISD</w:t>
            </w:r>
          </w:p>
        </w:tc>
        <w:tc>
          <w:tcPr>
            <w:tcW w:w="1485" w:type="dxa"/>
            <w:tcBorders>
              <w:top w:val="single" w:sz="6" w:space="0" w:color="auto"/>
              <w:left w:val="single" w:sz="6" w:space="0" w:color="auto"/>
              <w:bottom w:val="single" w:sz="6" w:space="0" w:color="auto"/>
              <w:right w:val="single" w:sz="6" w:space="0" w:color="auto"/>
            </w:tcBorders>
            <w:vAlign w:val="center"/>
            <w:hideMark/>
          </w:tcPr>
          <w:p w14:paraId="50FC781D"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0.75*(2/3)*ISD</w:t>
            </w:r>
          </w:p>
        </w:tc>
        <w:tc>
          <w:tcPr>
            <w:tcW w:w="1372" w:type="dxa"/>
            <w:tcBorders>
              <w:top w:val="single" w:sz="6" w:space="0" w:color="auto"/>
              <w:left w:val="single" w:sz="6" w:space="0" w:color="auto"/>
              <w:bottom w:val="single" w:sz="6" w:space="0" w:color="auto"/>
              <w:right w:val="single" w:sz="8" w:space="0" w:color="auto"/>
            </w:tcBorders>
            <w:vAlign w:val="center"/>
            <w:hideMark/>
          </w:tcPr>
          <w:p w14:paraId="0098BF67"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1.0*(2/3)*ISD</w:t>
            </w:r>
          </w:p>
        </w:tc>
      </w:tr>
      <w:tr w:rsidR="00254769" w:rsidRPr="00A0309C" w14:paraId="7E8BE260" w14:textId="77777777" w:rsidTr="0088092F">
        <w:trPr>
          <w:trHeight w:val="277"/>
          <w:jc w:val="center"/>
        </w:trPr>
        <w:tc>
          <w:tcPr>
            <w:tcW w:w="594" w:type="dxa"/>
            <w:vMerge w:val="restart"/>
            <w:tcBorders>
              <w:top w:val="single" w:sz="6" w:space="0" w:color="auto"/>
              <w:left w:val="single" w:sz="8" w:space="0" w:color="auto"/>
              <w:bottom w:val="single" w:sz="6" w:space="0" w:color="auto"/>
              <w:right w:val="single" w:sz="6" w:space="0" w:color="auto"/>
            </w:tcBorders>
            <w:vAlign w:val="center"/>
            <w:hideMark/>
          </w:tcPr>
          <w:p w14:paraId="5D8A2934"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RSRP</w:t>
            </w:r>
          </w:p>
        </w:tc>
        <w:tc>
          <w:tcPr>
            <w:tcW w:w="1353" w:type="dxa"/>
            <w:tcBorders>
              <w:top w:val="single" w:sz="6" w:space="0" w:color="auto"/>
              <w:left w:val="single" w:sz="6" w:space="0" w:color="auto"/>
              <w:bottom w:val="single" w:sz="6" w:space="0" w:color="auto"/>
              <w:right w:val="single" w:sz="6" w:space="0" w:color="auto"/>
            </w:tcBorders>
            <w:vAlign w:val="center"/>
            <w:hideMark/>
          </w:tcPr>
          <w:p w14:paraId="185B8A5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0AD69B93"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-23.402</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661B0ED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-34.605</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371485E0"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-37.999</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2960B85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-36.617</w:t>
            </w:r>
          </w:p>
        </w:tc>
      </w:tr>
      <w:tr w:rsidR="00254769" w:rsidRPr="00A0309C" w14:paraId="00562083"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57786CBE"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41F0963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45BF394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-41.188</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54056AAD"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-39</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6EDA61C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-38.98</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4AE64E4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-39.044</w:t>
            </w:r>
          </w:p>
        </w:tc>
      </w:tr>
      <w:tr w:rsidR="00254769" w:rsidRPr="00A0309C" w14:paraId="2A7B426C"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0329FAD7"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7C88B4E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23906C2E"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-45.984</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7692E0C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-38.772</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7BC5F161"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-45.036</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73CA1457"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-41.807</w:t>
            </w:r>
          </w:p>
        </w:tc>
      </w:tr>
      <w:tr w:rsidR="00254769" w:rsidRPr="00A0309C" w14:paraId="5B56843A"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55AFE39A"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57BB77E4"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4DF343B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-44.094</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08798DD0"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-41.612</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3A421F3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-43.371</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15B4FCE4"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-42.812</w:t>
            </w:r>
          </w:p>
        </w:tc>
      </w:tr>
      <w:tr w:rsidR="00254769" w:rsidRPr="00A0309C" w14:paraId="1B04AF33"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211B9743"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3A86B849"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5D58A547"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-46.625</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2CC9900D"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-44.708</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4BA814D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-44.243</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0A347F4F"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-45.365</w:t>
            </w:r>
          </w:p>
        </w:tc>
      </w:tr>
      <w:tr w:rsidR="00254769" w:rsidRPr="00A0309C" w14:paraId="38EA8206" w14:textId="77777777" w:rsidTr="0088092F">
        <w:trPr>
          <w:trHeight w:val="277"/>
          <w:jc w:val="center"/>
        </w:trPr>
        <w:tc>
          <w:tcPr>
            <w:tcW w:w="594" w:type="dxa"/>
            <w:vMerge w:val="restart"/>
            <w:tcBorders>
              <w:top w:val="single" w:sz="6" w:space="0" w:color="auto"/>
              <w:left w:val="single" w:sz="8" w:space="0" w:color="auto"/>
              <w:bottom w:val="single" w:sz="6" w:space="0" w:color="auto"/>
              <w:right w:val="single" w:sz="6" w:space="0" w:color="auto"/>
            </w:tcBorders>
            <w:vAlign w:val="center"/>
            <w:hideMark/>
          </w:tcPr>
          <w:p w14:paraId="1DC2058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n=1</w:t>
            </w:r>
          </w:p>
        </w:tc>
        <w:tc>
          <w:tcPr>
            <w:tcW w:w="1353" w:type="dxa"/>
            <w:tcBorders>
              <w:top w:val="single" w:sz="6" w:space="0" w:color="auto"/>
              <w:left w:val="single" w:sz="6" w:space="0" w:color="auto"/>
              <w:bottom w:val="single" w:sz="6" w:space="0" w:color="auto"/>
              <w:right w:val="single" w:sz="6" w:space="0" w:color="auto"/>
            </w:tcBorders>
            <w:vAlign w:val="center"/>
            <w:hideMark/>
          </w:tcPr>
          <w:p w14:paraId="375AE941"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35B33AF4"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16.609</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37E9826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11.211</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143C6224"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8.7695</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6B8DC5CF"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9.5006</w:t>
            </w:r>
          </w:p>
        </w:tc>
      </w:tr>
      <w:tr w:rsidR="00254769" w:rsidRPr="00A0309C" w14:paraId="568551ED"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178AE258"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461A0C5B"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7058D65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1.9169</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1B2405A0"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2.4948</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4FF8972D"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2.3426</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0ECC8134"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2.4171</w:t>
            </w:r>
          </w:p>
        </w:tc>
      </w:tr>
      <w:tr w:rsidR="00254769" w:rsidRPr="00A0309C" w14:paraId="6BF43235"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53A4C71D"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73779174"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4D13FAE3"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1.9907</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128CB81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8.1374</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3B7F648F"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2.1142</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214194BF"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5.5008</w:t>
            </w:r>
          </w:p>
        </w:tc>
      </w:tr>
      <w:tr w:rsidR="00254769" w:rsidRPr="00A0309C" w14:paraId="29441073"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12371EC2"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67A3A38F"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0BC68FCD"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1.3277</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5B875FB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1.8612</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736F20A7"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3.9497</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0944A394"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1.7087</w:t>
            </w:r>
          </w:p>
        </w:tc>
      </w:tr>
      <w:tr w:rsidR="00254769" w:rsidRPr="00A0309C" w14:paraId="0D16E8CC"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3337E1A5"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01D856E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638B8FB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1.0071</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7C158CF0"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1.9993</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61CCD72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1.2747</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0A662E9D"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1.2484</w:t>
            </w:r>
          </w:p>
        </w:tc>
      </w:tr>
      <w:tr w:rsidR="00254769" w:rsidRPr="00A0309C" w14:paraId="0A3EA206" w14:textId="77777777" w:rsidTr="0088092F">
        <w:trPr>
          <w:trHeight w:val="277"/>
          <w:jc w:val="center"/>
        </w:trPr>
        <w:tc>
          <w:tcPr>
            <w:tcW w:w="594" w:type="dxa"/>
            <w:vMerge w:val="restart"/>
            <w:tcBorders>
              <w:top w:val="single" w:sz="6" w:space="0" w:color="auto"/>
              <w:left w:val="single" w:sz="8" w:space="0" w:color="auto"/>
              <w:bottom w:val="single" w:sz="6" w:space="0" w:color="auto"/>
              <w:right w:val="single" w:sz="6" w:space="0" w:color="auto"/>
            </w:tcBorders>
            <w:vAlign w:val="center"/>
            <w:hideMark/>
          </w:tcPr>
          <w:p w14:paraId="42ED909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n=3</w:t>
            </w:r>
          </w:p>
        </w:tc>
        <w:tc>
          <w:tcPr>
            <w:tcW w:w="1353" w:type="dxa"/>
            <w:tcBorders>
              <w:top w:val="single" w:sz="6" w:space="0" w:color="auto"/>
              <w:left w:val="single" w:sz="6" w:space="0" w:color="auto"/>
              <w:bottom w:val="single" w:sz="6" w:space="0" w:color="auto"/>
              <w:right w:val="single" w:sz="6" w:space="0" w:color="auto"/>
            </w:tcBorders>
            <w:vAlign w:val="center"/>
            <w:hideMark/>
          </w:tcPr>
          <w:p w14:paraId="2ED07FF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0FCB0147"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28.836</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79FCB7A3"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22.076</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6F1DE6E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19.527</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6930A534"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20.36</w:t>
            </w:r>
          </w:p>
        </w:tc>
      </w:tr>
      <w:tr w:rsidR="00254769" w:rsidRPr="00A0309C" w14:paraId="67D1F235"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1FDA6366"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182401C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3864A18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4.0679</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0794C1E3"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5.4567</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70DEC3C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5.5519</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2D09B0D7"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5.4628</w:t>
            </w:r>
          </w:p>
        </w:tc>
      </w:tr>
      <w:tr w:rsidR="00254769" w:rsidRPr="00A0309C" w14:paraId="5B8901C7"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7C45CDBE"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1CF2E0D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2CA88AD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3.9823</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58E277A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10.68</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0315019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4.2186</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57EA88A5"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7.7027</w:t>
            </w:r>
          </w:p>
        </w:tc>
      </w:tr>
      <w:tr w:rsidR="00254769" w:rsidRPr="00A0309C" w14:paraId="1CA80615"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321605FC"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11F0747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50B0732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4.05</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1C3ED0C0"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7.7492</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30DB1BF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9.0284</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60CC676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8.1592</w:t>
            </w:r>
          </w:p>
        </w:tc>
      </w:tr>
      <w:tr w:rsidR="00254769" w:rsidRPr="00A0309C" w14:paraId="5CD0CC37"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74FE0C6C"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512F7F4C"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26336E63"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2.5731</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1E1E956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4.2433</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16561DD5"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4.2742</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00C33B91"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4.2645</w:t>
            </w:r>
          </w:p>
        </w:tc>
      </w:tr>
      <w:tr w:rsidR="00254769" w:rsidRPr="00A0309C" w14:paraId="3F18AEAB" w14:textId="77777777" w:rsidTr="0088092F">
        <w:trPr>
          <w:trHeight w:val="277"/>
          <w:jc w:val="center"/>
        </w:trPr>
        <w:tc>
          <w:tcPr>
            <w:tcW w:w="594" w:type="dxa"/>
            <w:vMerge w:val="restart"/>
            <w:tcBorders>
              <w:top w:val="single" w:sz="6" w:space="0" w:color="auto"/>
              <w:left w:val="single" w:sz="8" w:space="0" w:color="auto"/>
              <w:bottom w:val="single" w:sz="6" w:space="0" w:color="auto"/>
              <w:right w:val="single" w:sz="6" w:space="0" w:color="auto"/>
            </w:tcBorders>
            <w:vAlign w:val="center"/>
            <w:hideMark/>
          </w:tcPr>
          <w:p w14:paraId="51375011"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n=5</w:t>
            </w:r>
          </w:p>
        </w:tc>
        <w:tc>
          <w:tcPr>
            <w:tcW w:w="1353" w:type="dxa"/>
            <w:tcBorders>
              <w:top w:val="single" w:sz="6" w:space="0" w:color="auto"/>
              <w:left w:val="single" w:sz="6" w:space="0" w:color="auto"/>
              <w:bottom w:val="single" w:sz="6" w:space="0" w:color="auto"/>
              <w:right w:val="single" w:sz="6" w:space="0" w:color="auto"/>
            </w:tcBorders>
            <w:vAlign w:val="center"/>
            <w:hideMark/>
          </w:tcPr>
          <w:p w14:paraId="52078BAB"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068603C1"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38.33</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5E4AB46A"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28.598</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72F8344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25.376</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36FA659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26.513</w:t>
            </w:r>
          </w:p>
        </w:tc>
      </w:tr>
      <w:tr w:rsidR="00254769" w:rsidRPr="00A0309C" w14:paraId="5E706E97"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30F1BB47"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44AA4E83"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5492C883"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5.6537</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1E232A0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7.4008</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460FF941"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7.651</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6DD9FA9E"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7.4773</w:t>
            </w:r>
          </w:p>
        </w:tc>
      </w:tr>
      <w:tr w:rsidR="00254769" w:rsidRPr="00A0309C" w14:paraId="3BF125B3"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1A4F85FA"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77D3899B"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0952EB95"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5.3329</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4D2478BD"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12.177</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0B38BAB0"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5.6233</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1A5EA51E"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9.1185</w:t>
            </w:r>
          </w:p>
        </w:tc>
      </w:tr>
      <w:tr w:rsidR="00254769" w:rsidRPr="00A0309C" w14:paraId="3218588D"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2D40078A"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0C6E05DD"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73E3A2C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6.7695</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7EE7E48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11.63</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21364F2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10.964</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3B86813A"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11.695</w:t>
            </w:r>
          </w:p>
        </w:tc>
      </w:tr>
      <w:tr w:rsidR="00254769" w:rsidRPr="00A0309C" w14:paraId="2B407190"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6B09E1D3"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75295C3A"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4EC41195"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4.1303</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52E36C5A"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6.49</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79C08FC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6.4656</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6B58083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6.1658</w:t>
            </w:r>
          </w:p>
        </w:tc>
      </w:tr>
      <w:tr w:rsidR="00254769" w:rsidRPr="00A0309C" w14:paraId="432A190F" w14:textId="77777777" w:rsidTr="0088092F">
        <w:trPr>
          <w:trHeight w:val="277"/>
          <w:jc w:val="center"/>
        </w:trPr>
        <w:tc>
          <w:tcPr>
            <w:tcW w:w="594" w:type="dxa"/>
            <w:vMerge w:val="restart"/>
            <w:tcBorders>
              <w:top w:val="single" w:sz="6" w:space="0" w:color="auto"/>
              <w:left w:val="single" w:sz="8" w:space="0" w:color="auto"/>
              <w:bottom w:val="single" w:sz="6" w:space="0" w:color="auto"/>
              <w:right w:val="single" w:sz="6" w:space="0" w:color="auto"/>
            </w:tcBorders>
            <w:vAlign w:val="center"/>
            <w:hideMark/>
          </w:tcPr>
          <w:p w14:paraId="625168B8"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n=7</w:t>
            </w:r>
          </w:p>
        </w:tc>
        <w:tc>
          <w:tcPr>
            <w:tcW w:w="1353" w:type="dxa"/>
            <w:tcBorders>
              <w:top w:val="single" w:sz="6" w:space="0" w:color="auto"/>
              <w:left w:val="single" w:sz="6" w:space="0" w:color="auto"/>
              <w:bottom w:val="single" w:sz="6" w:space="0" w:color="auto"/>
              <w:right w:val="single" w:sz="6" w:space="0" w:color="auto"/>
            </w:tcBorders>
            <w:vAlign w:val="center"/>
            <w:hideMark/>
          </w:tcPr>
          <w:p w14:paraId="682B38A7"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5D294864"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43.708</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13CB097C"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33.327</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6F3795C3"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29.764</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42795120"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31.107</w:t>
            </w:r>
          </w:p>
        </w:tc>
      </w:tr>
      <w:tr w:rsidR="00254769" w:rsidRPr="00A0309C" w14:paraId="5E40454A"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41102586"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237C4DB0"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72BD21C4"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7.0823</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5CC54B5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8.9591</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17E77104"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9.3116</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24E77355"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9.0698</w:t>
            </w:r>
          </w:p>
        </w:tc>
      </w:tr>
      <w:tr w:rsidR="00254769" w:rsidRPr="00A0309C" w14:paraId="36C610F9"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62AF17AD"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722C21FC"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2220AE1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6.4939</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5AC397C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13.423</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1CA2649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6.9132</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1CF9D0A5"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10.383</w:t>
            </w:r>
          </w:p>
        </w:tc>
      </w:tr>
      <w:tr w:rsidR="00254769" w:rsidRPr="00A0309C" w14:paraId="50DD491D"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678601C9"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1AFF7A5A"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56058B9C"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15.993</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2DC9D35D"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15.223</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32BE5BA5"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14.657</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4BCEA00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14.619</w:t>
            </w:r>
          </w:p>
        </w:tc>
      </w:tr>
      <w:tr w:rsidR="00254769" w:rsidRPr="00A0309C" w14:paraId="3E72ADB0" w14:textId="77777777" w:rsidTr="0088092F">
        <w:trPr>
          <w:trHeight w:val="277"/>
          <w:jc w:val="center"/>
        </w:trPr>
        <w:tc>
          <w:tcPr>
            <w:tcW w:w="0" w:type="auto"/>
            <w:vMerge/>
            <w:tcBorders>
              <w:top w:val="single" w:sz="6" w:space="0" w:color="auto"/>
              <w:left w:val="single" w:sz="8" w:space="0" w:color="auto"/>
              <w:bottom w:val="single" w:sz="6" w:space="0" w:color="auto"/>
              <w:right w:val="single" w:sz="6" w:space="0" w:color="auto"/>
            </w:tcBorders>
            <w:vAlign w:val="center"/>
            <w:hideMark/>
          </w:tcPr>
          <w:p w14:paraId="544AB5F3"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51331201"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2F468B54"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5.5782</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405BDC9F"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8.2588</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1F2BA810"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7.8857</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68DB41A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7.6336</w:t>
            </w:r>
          </w:p>
        </w:tc>
      </w:tr>
      <w:tr w:rsidR="00254769" w:rsidRPr="00A0309C" w14:paraId="6971CC7E" w14:textId="77777777" w:rsidTr="0088092F">
        <w:trPr>
          <w:trHeight w:val="277"/>
          <w:jc w:val="center"/>
        </w:trPr>
        <w:tc>
          <w:tcPr>
            <w:tcW w:w="594" w:type="dxa"/>
            <w:vMerge w:val="restart"/>
            <w:tcBorders>
              <w:top w:val="single" w:sz="6" w:space="0" w:color="auto"/>
              <w:left w:val="single" w:sz="8" w:space="0" w:color="auto"/>
              <w:bottom w:val="single" w:sz="8" w:space="0" w:color="auto"/>
              <w:right w:val="single" w:sz="6" w:space="0" w:color="auto"/>
            </w:tcBorders>
            <w:vAlign w:val="center"/>
            <w:hideMark/>
          </w:tcPr>
          <w:p w14:paraId="507E02BE"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n=9</w:t>
            </w:r>
          </w:p>
        </w:tc>
        <w:tc>
          <w:tcPr>
            <w:tcW w:w="1353" w:type="dxa"/>
            <w:tcBorders>
              <w:top w:val="single" w:sz="6" w:space="0" w:color="auto"/>
              <w:left w:val="single" w:sz="6" w:space="0" w:color="auto"/>
              <w:bottom w:val="single" w:sz="6" w:space="0" w:color="auto"/>
              <w:right w:val="single" w:sz="6" w:space="0" w:color="auto"/>
            </w:tcBorders>
            <w:vAlign w:val="center"/>
            <w:hideMark/>
          </w:tcPr>
          <w:p w14:paraId="0D3C09A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1.5</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534AB184"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47.39</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7389061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36.928</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6ABBAB32"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33.274</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3CA38D55"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34.632</w:t>
            </w:r>
          </w:p>
        </w:tc>
      </w:tr>
      <w:tr w:rsidR="00254769" w:rsidRPr="00A0309C" w14:paraId="57C0D3AD" w14:textId="77777777" w:rsidTr="0088092F">
        <w:trPr>
          <w:trHeight w:val="277"/>
          <w:jc w:val="center"/>
        </w:trPr>
        <w:tc>
          <w:tcPr>
            <w:tcW w:w="0" w:type="auto"/>
            <w:vMerge/>
            <w:tcBorders>
              <w:top w:val="single" w:sz="6" w:space="0" w:color="auto"/>
              <w:left w:val="single" w:sz="8" w:space="0" w:color="auto"/>
              <w:bottom w:val="single" w:sz="8" w:space="0" w:color="auto"/>
              <w:right w:val="single" w:sz="6" w:space="0" w:color="auto"/>
            </w:tcBorders>
            <w:vAlign w:val="center"/>
            <w:hideMark/>
          </w:tcPr>
          <w:p w14:paraId="4DBEFD13"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32FFB30C"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50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1684917A"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8.5379</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76CDBF0C"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10.378</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4E27255F"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10.759</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4ED18AA6"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10.496</w:t>
            </w:r>
          </w:p>
        </w:tc>
      </w:tr>
      <w:tr w:rsidR="00254769" w:rsidRPr="00A0309C" w14:paraId="4AD606C8" w14:textId="77777777" w:rsidTr="0088092F">
        <w:trPr>
          <w:trHeight w:val="277"/>
          <w:jc w:val="center"/>
        </w:trPr>
        <w:tc>
          <w:tcPr>
            <w:tcW w:w="0" w:type="auto"/>
            <w:vMerge/>
            <w:tcBorders>
              <w:top w:val="single" w:sz="6" w:space="0" w:color="auto"/>
              <w:left w:val="single" w:sz="8" w:space="0" w:color="auto"/>
              <w:bottom w:val="single" w:sz="8" w:space="0" w:color="auto"/>
              <w:right w:val="single" w:sz="6" w:space="0" w:color="auto"/>
            </w:tcBorders>
            <w:vAlign w:val="center"/>
            <w:hideMark/>
          </w:tcPr>
          <w:p w14:paraId="1B8577BB"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6A4EF947"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100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72BE096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7.6214</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7F7BDB34"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14.656</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4D9566F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8.2143</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779C863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11.657</w:t>
            </w:r>
          </w:p>
        </w:tc>
      </w:tr>
      <w:tr w:rsidR="00254769" w:rsidRPr="00A0309C" w14:paraId="2CC55A46" w14:textId="77777777" w:rsidTr="0088092F">
        <w:trPr>
          <w:trHeight w:val="277"/>
          <w:jc w:val="center"/>
        </w:trPr>
        <w:tc>
          <w:tcPr>
            <w:tcW w:w="0" w:type="auto"/>
            <w:vMerge/>
            <w:tcBorders>
              <w:top w:val="single" w:sz="6" w:space="0" w:color="auto"/>
              <w:left w:val="single" w:sz="8" w:space="0" w:color="auto"/>
              <w:bottom w:val="single" w:sz="8" w:space="0" w:color="auto"/>
              <w:right w:val="single" w:sz="6" w:space="0" w:color="auto"/>
            </w:tcBorders>
            <w:vAlign w:val="center"/>
            <w:hideMark/>
          </w:tcPr>
          <w:p w14:paraId="0FCF0AFD"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6" w:space="0" w:color="auto"/>
              <w:right w:val="single" w:sz="6" w:space="0" w:color="auto"/>
            </w:tcBorders>
            <w:vAlign w:val="center"/>
            <w:hideMark/>
          </w:tcPr>
          <w:p w14:paraId="14E547B5"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200</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3AFC9C48"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19.625</w:t>
            </w:r>
          </w:p>
        </w:tc>
        <w:tc>
          <w:tcPr>
            <w:tcW w:w="1372" w:type="dxa"/>
            <w:tcBorders>
              <w:top w:val="single" w:sz="6" w:space="0" w:color="auto"/>
              <w:left w:val="single" w:sz="6" w:space="0" w:color="auto"/>
              <w:bottom w:val="single" w:sz="6" w:space="0" w:color="auto"/>
              <w:right w:val="single" w:sz="6" w:space="0" w:color="auto"/>
            </w:tcBorders>
            <w:noWrap/>
            <w:vAlign w:val="bottom"/>
            <w:hideMark/>
          </w:tcPr>
          <w:p w14:paraId="0804527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18.491</w:t>
            </w:r>
          </w:p>
        </w:tc>
        <w:tc>
          <w:tcPr>
            <w:tcW w:w="1485" w:type="dxa"/>
            <w:tcBorders>
              <w:top w:val="single" w:sz="6" w:space="0" w:color="auto"/>
              <w:left w:val="single" w:sz="6" w:space="0" w:color="auto"/>
              <w:bottom w:val="single" w:sz="6" w:space="0" w:color="auto"/>
              <w:right w:val="single" w:sz="6" w:space="0" w:color="auto"/>
            </w:tcBorders>
            <w:noWrap/>
            <w:vAlign w:val="bottom"/>
            <w:hideMark/>
          </w:tcPr>
          <w:p w14:paraId="28DC970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16.721</w:t>
            </w:r>
          </w:p>
        </w:tc>
        <w:tc>
          <w:tcPr>
            <w:tcW w:w="1372" w:type="dxa"/>
            <w:tcBorders>
              <w:top w:val="single" w:sz="6" w:space="0" w:color="auto"/>
              <w:left w:val="single" w:sz="6" w:space="0" w:color="auto"/>
              <w:bottom w:val="single" w:sz="6" w:space="0" w:color="auto"/>
              <w:right w:val="single" w:sz="8" w:space="0" w:color="auto"/>
            </w:tcBorders>
            <w:noWrap/>
            <w:vAlign w:val="bottom"/>
            <w:hideMark/>
          </w:tcPr>
          <w:p w14:paraId="319B457B"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17.444</w:t>
            </w:r>
          </w:p>
        </w:tc>
      </w:tr>
      <w:tr w:rsidR="00254769" w:rsidRPr="00A0309C" w14:paraId="145DA0B5" w14:textId="77777777" w:rsidTr="0088092F">
        <w:trPr>
          <w:trHeight w:val="277"/>
          <w:jc w:val="center"/>
        </w:trPr>
        <w:tc>
          <w:tcPr>
            <w:tcW w:w="0" w:type="auto"/>
            <w:vMerge/>
            <w:tcBorders>
              <w:top w:val="single" w:sz="6" w:space="0" w:color="auto"/>
              <w:left w:val="single" w:sz="8" w:space="0" w:color="auto"/>
              <w:bottom w:val="single" w:sz="8" w:space="0" w:color="auto"/>
              <w:right w:val="single" w:sz="6" w:space="0" w:color="auto"/>
            </w:tcBorders>
            <w:vAlign w:val="center"/>
            <w:hideMark/>
          </w:tcPr>
          <w:p w14:paraId="2A24FA0F" w14:textId="77777777" w:rsidR="00254769" w:rsidRPr="00A0309C" w:rsidRDefault="00254769">
            <w:pPr>
              <w:spacing w:after="0" w:line="240" w:lineRule="auto"/>
              <w:rPr>
                <w:rFonts w:ascii="Times New Roman" w:hAnsi="Times New Roman" w:cs="Times New Roman"/>
              </w:rPr>
            </w:pPr>
          </w:p>
        </w:tc>
        <w:tc>
          <w:tcPr>
            <w:tcW w:w="1353" w:type="dxa"/>
            <w:tcBorders>
              <w:top w:val="single" w:sz="6" w:space="0" w:color="auto"/>
              <w:left w:val="single" w:sz="6" w:space="0" w:color="auto"/>
              <w:bottom w:val="single" w:sz="8" w:space="0" w:color="auto"/>
              <w:right w:val="single" w:sz="6" w:space="0" w:color="auto"/>
            </w:tcBorders>
            <w:vAlign w:val="center"/>
            <w:hideMark/>
          </w:tcPr>
          <w:p w14:paraId="6799E7FD" w14:textId="77777777" w:rsidR="00254769" w:rsidRPr="00A0309C" w:rsidRDefault="00254769">
            <w:pPr>
              <w:spacing w:after="0" w:line="240" w:lineRule="auto"/>
              <w:jc w:val="center"/>
              <w:rPr>
                <w:rFonts w:ascii="Times New Roman" w:hAnsi="Times New Roman" w:cs="Times New Roman"/>
              </w:rPr>
            </w:pPr>
            <w:r w:rsidRPr="00A0309C">
              <w:rPr>
                <w:rFonts w:ascii="Times New Roman" w:hAnsi="Times New Roman" w:cs="Times New Roman"/>
              </w:rPr>
              <w:t>300</w:t>
            </w:r>
          </w:p>
        </w:tc>
        <w:tc>
          <w:tcPr>
            <w:tcW w:w="1485" w:type="dxa"/>
            <w:tcBorders>
              <w:top w:val="single" w:sz="6" w:space="0" w:color="auto"/>
              <w:left w:val="single" w:sz="6" w:space="0" w:color="auto"/>
              <w:bottom w:val="single" w:sz="8" w:space="0" w:color="auto"/>
              <w:right w:val="single" w:sz="6" w:space="0" w:color="auto"/>
            </w:tcBorders>
            <w:noWrap/>
            <w:vAlign w:val="bottom"/>
            <w:hideMark/>
          </w:tcPr>
          <w:p w14:paraId="1665CD3F"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7.9106</w:t>
            </w:r>
          </w:p>
        </w:tc>
        <w:tc>
          <w:tcPr>
            <w:tcW w:w="1372" w:type="dxa"/>
            <w:tcBorders>
              <w:top w:val="single" w:sz="6" w:space="0" w:color="auto"/>
              <w:left w:val="single" w:sz="6" w:space="0" w:color="auto"/>
              <w:bottom w:val="single" w:sz="8" w:space="0" w:color="auto"/>
              <w:right w:val="single" w:sz="6" w:space="0" w:color="auto"/>
            </w:tcBorders>
            <w:noWrap/>
            <w:vAlign w:val="bottom"/>
            <w:hideMark/>
          </w:tcPr>
          <w:p w14:paraId="5A7FB8C9"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9.9677</w:t>
            </w:r>
          </w:p>
        </w:tc>
        <w:tc>
          <w:tcPr>
            <w:tcW w:w="1485" w:type="dxa"/>
            <w:tcBorders>
              <w:top w:val="single" w:sz="6" w:space="0" w:color="auto"/>
              <w:left w:val="single" w:sz="6" w:space="0" w:color="auto"/>
              <w:bottom w:val="single" w:sz="8" w:space="0" w:color="auto"/>
              <w:right w:val="single" w:sz="6" w:space="0" w:color="auto"/>
            </w:tcBorders>
            <w:noWrap/>
            <w:vAlign w:val="bottom"/>
            <w:hideMark/>
          </w:tcPr>
          <w:p w14:paraId="70E0DB1F"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9.6936</w:t>
            </w:r>
          </w:p>
        </w:tc>
        <w:tc>
          <w:tcPr>
            <w:tcW w:w="1372" w:type="dxa"/>
            <w:tcBorders>
              <w:top w:val="single" w:sz="6" w:space="0" w:color="auto"/>
              <w:left w:val="single" w:sz="6" w:space="0" w:color="auto"/>
              <w:bottom w:val="single" w:sz="8" w:space="0" w:color="auto"/>
              <w:right w:val="single" w:sz="8" w:space="0" w:color="auto"/>
            </w:tcBorders>
            <w:noWrap/>
            <w:vAlign w:val="bottom"/>
            <w:hideMark/>
          </w:tcPr>
          <w:p w14:paraId="7D4327DF" w14:textId="77777777" w:rsidR="00254769" w:rsidRPr="00A0309C" w:rsidRDefault="00254769">
            <w:pPr>
              <w:spacing w:after="0" w:line="240" w:lineRule="auto"/>
              <w:jc w:val="right"/>
              <w:rPr>
                <w:rFonts w:ascii="Times New Roman" w:hAnsi="Times New Roman" w:cs="Times New Roman"/>
              </w:rPr>
            </w:pPr>
            <w:r w:rsidRPr="00A0309C">
              <w:rPr>
                <w:rFonts w:ascii="Times New Roman" w:hAnsi="Times New Roman" w:cs="Times New Roman"/>
              </w:rPr>
              <w:t>9.2179</w:t>
            </w:r>
          </w:p>
        </w:tc>
      </w:tr>
    </w:tbl>
    <w:p w14:paraId="246317D1" w14:textId="40AB1578" w:rsidR="00867340" w:rsidRPr="00A0309C" w:rsidRDefault="00867340" w:rsidP="0088092F">
      <w:pPr>
        <w:pStyle w:val="Reference"/>
        <w:numPr>
          <w:ilvl w:val="0"/>
          <w:numId w:val="0"/>
        </w:numPr>
        <w:jc w:val="both"/>
        <w:rPr>
          <w:rFonts w:ascii="Times New Roman" w:hAnsi="Times New Roman" w:cs="Times New Roman"/>
        </w:rPr>
      </w:pPr>
    </w:p>
    <w:sectPr w:rsidR="00867340" w:rsidRPr="00A0309C"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3F487" w14:textId="77777777" w:rsidR="00957670" w:rsidRDefault="00957670">
      <w:r>
        <w:separator/>
      </w:r>
    </w:p>
  </w:endnote>
  <w:endnote w:type="continuationSeparator" w:id="0">
    <w:p w14:paraId="3A02C09F" w14:textId="77777777" w:rsidR="00957670" w:rsidRDefault="00957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2FD0F" w14:textId="77777777" w:rsidR="001729F0" w:rsidRDefault="00172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25EF1060" w:rsidR="001729F0" w:rsidRDefault="001729F0"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D3389" w14:textId="77777777" w:rsidR="001729F0" w:rsidRDefault="00172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1A774" w14:textId="77777777" w:rsidR="00957670" w:rsidRDefault="00957670">
      <w:r>
        <w:separator/>
      </w:r>
    </w:p>
  </w:footnote>
  <w:footnote w:type="continuationSeparator" w:id="0">
    <w:p w14:paraId="32823A33" w14:textId="77777777" w:rsidR="00957670" w:rsidRDefault="00957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26C17721" w:rsidR="001729F0" w:rsidRDefault="001729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753D" w14:textId="77777777" w:rsidR="001729F0" w:rsidRDefault="001729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06DDE" w14:textId="77777777" w:rsidR="001729F0" w:rsidRDefault="00172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234C6"/>
    <w:multiLevelType w:val="multilevel"/>
    <w:tmpl w:val="8B54A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7564EB"/>
    <w:multiLevelType w:val="multilevel"/>
    <w:tmpl w:val="914210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F81BCD"/>
    <w:multiLevelType w:val="multilevel"/>
    <w:tmpl w:val="75E8A3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11D0E02"/>
    <w:multiLevelType w:val="multilevel"/>
    <w:tmpl w:val="2EBAF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F576E1"/>
    <w:multiLevelType w:val="hybridMultilevel"/>
    <w:tmpl w:val="D82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8E25ED"/>
    <w:multiLevelType w:val="multilevel"/>
    <w:tmpl w:val="82B4B2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3B3DD1"/>
    <w:multiLevelType w:val="hybridMultilevel"/>
    <w:tmpl w:val="97C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FA583D"/>
    <w:multiLevelType w:val="multilevel"/>
    <w:tmpl w:val="B87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4"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83E3BFF"/>
    <w:multiLevelType w:val="hybridMultilevel"/>
    <w:tmpl w:val="C20CB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1"/>
  </w:num>
  <w:num w:numId="4">
    <w:abstractNumId w:val="22"/>
  </w:num>
  <w:num w:numId="5">
    <w:abstractNumId w:val="16"/>
  </w:num>
  <w:num w:numId="6">
    <w:abstractNumId w:val="26"/>
  </w:num>
  <w:num w:numId="7">
    <w:abstractNumId w:val="31"/>
  </w:num>
  <w:num w:numId="8">
    <w:abstractNumId w:val="17"/>
  </w:num>
  <w:num w:numId="9">
    <w:abstractNumId w:val="14"/>
  </w:num>
  <w:num w:numId="10">
    <w:abstractNumId w:val="2"/>
  </w:num>
  <w:num w:numId="11">
    <w:abstractNumId w:val="1"/>
  </w:num>
  <w:num w:numId="12">
    <w:abstractNumId w:val="0"/>
  </w:num>
  <w:num w:numId="13">
    <w:abstractNumId w:val="30"/>
  </w:num>
  <w:num w:numId="14">
    <w:abstractNumId w:val="20"/>
  </w:num>
  <w:num w:numId="15">
    <w:abstractNumId w:val="25"/>
  </w:num>
  <w:num w:numId="16">
    <w:abstractNumId w:val="24"/>
  </w:num>
  <w:num w:numId="17">
    <w:abstractNumId w:val="33"/>
  </w:num>
  <w:num w:numId="18">
    <w:abstractNumId w:val="8"/>
  </w:num>
  <w:num w:numId="19">
    <w:abstractNumId w:val="19"/>
  </w:num>
  <w:num w:numId="20">
    <w:abstractNumId w:val="27"/>
  </w:num>
  <w:num w:numId="21">
    <w:abstractNumId w:val="35"/>
  </w:num>
  <w:num w:numId="22">
    <w:abstractNumId w:val="18"/>
  </w:num>
  <w:num w:numId="23">
    <w:abstractNumId w:val="10"/>
  </w:num>
  <w:num w:numId="24">
    <w:abstractNumId w:val="5"/>
  </w:num>
  <w:num w:numId="25">
    <w:abstractNumId w:val="4"/>
  </w:num>
  <w:num w:numId="26">
    <w:abstractNumId w:val="11"/>
  </w:num>
  <w:num w:numId="27">
    <w:abstractNumId w:val="15"/>
  </w:num>
  <w:num w:numId="28">
    <w:abstractNumId w:val="13"/>
  </w:num>
  <w:num w:numId="29">
    <w:abstractNumId w:val="29"/>
  </w:num>
  <w:num w:numId="30">
    <w:abstractNumId w:val="34"/>
  </w:num>
  <w:num w:numId="31">
    <w:abstractNumId w:val="36"/>
  </w:num>
  <w:num w:numId="32">
    <w:abstractNumId w:val="9"/>
  </w:num>
  <w:num w:numId="33">
    <w:abstractNumId w:val="32"/>
  </w:num>
  <w:num w:numId="34">
    <w:abstractNumId w:val="6"/>
  </w:num>
  <w:num w:numId="35">
    <w:abstractNumId w:val="7"/>
  </w:num>
  <w:num w:numId="36">
    <w:abstractNumId w:val="12"/>
  </w:num>
  <w:num w:numId="37">
    <w:abstractNumId w:val="23"/>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1BB"/>
    <w:rsid w:val="00007CDC"/>
    <w:rsid w:val="00011B28"/>
    <w:rsid w:val="00015D15"/>
    <w:rsid w:val="00017EBC"/>
    <w:rsid w:val="000211D5"/>
    <w:rsid w:val="0002564D"/>
    <w:rsid w:val="000256B8"/>
    <w:rsid w:val="00025ECA"/>
    <w:rsid w:val="00026946"/>
    <w:rsid w:val="00026BC2"/>
    <w:rsid w:val="00030A6F"/>
    <w:rsid w:val="00030B30"/>
    <w:rsid w:val="000325B8"/>
    <w:rsid w:val="0003420D"/>
    <w:rsid w:val="00034C15"/>
    <w:rsid w:val="00036BA1"/>
    <w:rsid w:val="00042009"/>
    <w:rsid w:val="000422E2"/>
    <w:rsid w:val="00042F22"/>
    <w:rsid w:val="000444EF"/>
    <w:rsid w:val="0004615F"/>
    <w:rsid w:val="00047AB3"/>
    <w:rsid w:val="00052A07"/>
    <w:rsid w:val="000534E3"/>
    <w:rsid w:val="00053832"/>
    <w:rsid w:val="00053E34"/>
    <w:rsid w:val="0005606A"/>
    <w:rsid w:val="000569AC"/>
    <w:rsid w:val="00057117"/>
    <w:rsid w:val="000616E7"/>
    <w:rsid w:val="0006487E"/>
    <w:rsid w:val="00065E1A"/>
    <w:rsid w:val="00066E51"/>
    <w:rsid w:val="00067A0B"/>
    <w:rsid w:val="000742AF"/>
    <w:rsid w:val="00077D8E"/>
    <w:rsid w:val="00077E5F"/>
    <w:rsid w:val="0008036A"/>
    <w:rsid w:val="00081AE6"/>
    <w:rsid w:val="000855EB"/>
    <w:rsid w:val="00085B52"/>
    <w:rsid w:val="000866F2"/>
    <w:rsid w:val="00087233"/>
    <w:rsid w:val="0009009F"/>
    <w:rsid w:val="00090EC9"/>
    <w:rsid w:val="00091557"/>
    <w:rsid w:val="000924C1"/>
    <w:rsid w:val="000924F0"/>
    <w:rsid w:val="00093474"/>
    <w:rsid w:val="0009510F"/>
    <w:rsid w:val="00095B12"/>
    <w:rsid w:val="000A08FA"/>
    <w:rsid w:val="000A1B7B"/>
    <w:rsid w:val="000A56F2"/>
    <w:rsid w:val="000B0D6B"/>
    <w:rsid w:val="000B2719"/>
    <w:rsid w:val="000B3A8F"/>
    <w:rsid w:val="000B4AB9"/>
    <w:rsid w:val="000B4DD2"/>
    <w:rsid w:val="000B58C3"/>
    <w:rsid w:val="000B61E9"/>
    <w:rsid w:val="000B7827"/>
    <w:rsid w:val="000C165A"/>
    <w:rsid w:val="000C1F7C"/>
    <w:rsid w:val="000C2E19"/>
    <w:rsid w:val="000D0D07"/>
    <w:rsid w:val="000D0EBB"/>
    <w:rsid w:val="000D4627"/>
    <w:rsid w:val="000D4797"/>
    <w:rsid w:val="000E0527"/>
    <w:rsid w:val="000E1E92"/>
    <w:rsid w:val="000E28C5"/>
    <w:rsid w:val="000E6D75"/>
    <w:rsid w:val="000E708C"/>
    <w:rsid w:val="000F06D6"/>
    <w:rsid w:val="000F0EB1"/>
    <w:rsid w:val="000F1106"/>
    <w:rsid w:val="000F2E1A"/>
    <w:rsid w:val="000F3BE9"/>
    <w:rsid w:val="000F3F40"/>
    <w:rsid w:val="000F3F6C"/>
    <w:rsid w:val="000F4606"/>
    <w:rsid w:val="000F513B"/>
    <w:rsid w:val="000F6DF3"/>
    <w:rsid w:val="001005FF"/>
    <w:rsid w:val="00101CBC"/>
    <w:rsid w:val="001062FB"/>
    <w:rsid w:val="001063E6"/>
    <w:rsid w:val="00113CF4"/>
    <w:rsid w:val="00114624"/>
    <w:rsid w:val="00114A5F"/>
    <w:rsid w:val="001153EA"/>
    <w:rsid w:val="00115643"/>
    <w:rsid w:val="00116765"/>
    <w:rsid w:val="001179DA"/>
    <w:rsid w:val="001219F5"/>
    <w:rsid w:val="00121A20"/>
    <w:rsid w:val="0012377F"/>
    <w:rsid w:val="00124314"/>
    <w:rsid w:val="00124AD6"/>
    <w:rsid w:val="00126B4A"/>
    <w:rsid w:val="00130A34"/>
    <w:rsid w:val="00132FD0"/>
    <w:rsid w:val="001344C0"/>
    <w:rsid w:val="001346FA"/>
    <w:rsid w:val="00135252"/>
    <w:rsid w:val="001353A0"/>
    <w:rsid w:val="00137AB5"/>
    <w:rsid w:val="00137EE7"/>
    <w:rsid w:val="00137F0B"/>
    <w:rsid w:val="00142F3A"/>
    <w:rsid w:val="00151A84"/>
    <w:rsid w:val="00151E23"/>
    <w:rsid w:val="001526E0"/>
    <w:rsid w:val="0015373E"/>
    <w:rsid w:val="001551B5"/>
    <w:rsid w:val="001560D2"/>
    <w:rsid w:val="00156AFB"/>
    <w:rsid w:val="00156DA1"/>
    <w:rsid w:val="00165877"/>
    <w:rsid w:val="001659C1"/>
    <w:rsid w:val="00166B32"/>
    <w:rsid w:val="00171868"/>
    <w:rsid w:val="001729F0"/>
    <w:rsid w:val="00173356"/>
    <w:rsid w:val="00173A8E"/>
    <w:rsid w:val="001766CC"/>
    <w:rsid w:val="001778B4"/>
    <w:rsid w:val="0018143F"/>
    <w:rsid w:val="001854D3"/>
    <w:rsid w:val="00190AC1"/>
    <w:rsid w:val="00190C60"/>
    <w:rsid w:val="0019341A"/>
    <w:rsid w:val="00193798"/>
    <w:rsid w:val="001959EE"/>
    <w:rsid w:val="001977A2"/>
    <w:rsid w:val="00197DF9"/>
    <w:rsid w:val="001A1987"/>
    <w:rsid w:val="001A2564"/>
    <w:rsid w:val="001A4900"/>
    <w:rsid w:val="001A6173"/>
    <w:rsid w:val="001A6CBA"/>
    <w:rsid w:val="001B0D97"/>
    <w:rsid w:val="001B5A5D"/>
    <w:rsid w:val="001B5D8D"/>
    <w:rsid w:val="001C1CE5"/>
    <w:rsid w:val="001C3D2A"/>
    <w:rsid w:val="001C3E66"/>
    <w:rsid w:val="001D1AD3"/>
    <w:rsid w:val="001D51BA"/>
    <w:rsid w:val="001D6342"/>
    <w:rsid w:val="001D6D53"/>
    <w:rsid w:val="001D79CC"/>
    <w:rsid w:val="001E0175"/>
    <w:rsid w:val="001E2560"/>
    <w:rsid w:val="001E58E2"/>
    <w:rsid w:val="001E6F79"/>
    <w:rsid w:val="001E7AED"/>
    <w:rsid w:val="001F3916"/>
    <w:rsid w:val="001F54C5"/>
    <w:rsid w:val="001F662C"/>
    <w:rsid w:val="001F7074"/>
    <w:rsid w:val="00200490"/>
    <w:rsid w:val="00201E1B"/>
    <w:rsid w:val="00201F3A"/>
    <w:rsid w:val="00203F96"/>
    <w:rsid w:val="00204719"/>
    <w:rsid w:val="00205540"/>
    <w:rsid w:val="002069B2"/>
    <w:rsid w:val="00207FA3"/>
    <w:rsid w:val="00210DB4"/>
    <w:rsid w:val="002118C7"/>
    <w:rsid w:val="00211B46"/>
    <w:rsid w:val="00214DA8"/>
    <w:rsid w:val="00215069"/>
    <w:rsid w:val="00215423"/>
    <w:rsid w:val="002158FA"/>
    <w:rsid w:val="00220600"/>
    <w:rsid w:val="002207BE"/>
    <w:rsid w:val="00220DD8"/>
    <w:rsid w:val="002224DB"/>
    <w:rsid w:val="00223B07"/>
    <w:rsid w:val="00223FCB"/>
    <w:rsid w:val="002252C3"/>
    <w:rsid w:val="00225C16"/>
    <w:rsid w:val="00225C54"/>
    <w:rsid w:val="00225D85"/>
    <w:rsid w:val="00230765"/>
    <w:rsid w:val="002310C9"/>
    <w:rsid w:val="002319E4"/>
    <w:rsid w:val="00235632"/>
    <w:rsid w:val="00235872"/>
    <w:rsid w:val="00241559"/>
    <w:rsid w:val="002435B3"/>
    <w:rsid w:val="002451ED"/>
    <w:rsid w:val="002458EB"/>
    <w:rsid w:val="002500C8"/>
    <w:rsid w:val="00250B2A"/>
    <w:rsid w:val="00254769"/>
    <w:rsid w:val="00254AE0"/>
    <w:rsid w:val="00254FE7"/>
    <w:rsid w:val="00257543"/>
    <w:rsid w:val="002617E7"/>
    <w:rsid w:val="00262315"/>
    <w:rsid w:val="00264228"/>
    <w:rsid w:val="0026424D"/>
    <w:rsid w:val="00264334"/>
    <w:rsid w:val="0026473E"/>
    <w:rsid w:val="002659E1"/>
    <w:rsid w:val="00266214"/>
    <w:rsid w:val="002664A2"/>
    <w:rsid w:val="00267C83"/>
    <w:rsid w:val="0027144F"/>
    <w:rsid w:val="00271813"/>
    <w:rsid w:val="00271F3A"/>
    <w:rsid w:val="00273278"/>
    <w:rsid w:val="002737F4"/>
    <w:rsid w:val="002745FE"/>
    <w:rsid w:val="002805F5"/>
    <w:rsid w:val="00280751"/>
    <w:rsid w:val="00280BEF"/>
    <w:rsid w:val="0028280A"/>
    <w:rsid w:val="00286ACD"/>
    <w:rsid w:val="00287838"/>
    <w:rsid w:val="002907B5"/>
    <w:rsid w:val="00292EB7"/>
    <w:rsid w:val="00293286"/>
    <w:rsid w:val="00294A56"/>
    <w:rsid w:val="00294FDF"/>
    <w:rsid w:val="00296227"/>
    <w:rsid w:val="00296F44"/>
    <w:rsid w:val="0029777D"/>
    <w:rsid w:val="002A055E"/>
    <w:rsid w:val="002A1D4E"/>
    <w:rsid w:val="002A2869"/>
    <w:rsid w:val="002A7DEF"/>
    <w:rsid w:val="002B24D6"/>
    <w:rsid w:val="002B286D"/>
    <w:rsid w:val="002B577D"/>
    <w:rsid w:val="002C0758"/>
    <w:rsid w:val="002C41E6"/>
    <w:rsid w:val="002C750F"/>
    <w:rsid w:val="002D01B0"/>
    <w:rsid w:val="002D071A"/>
    <w:rsid w:val="002D22D9"/>
    <w:rsid w:val="002D34B2"/>
    <w:rsid w:val="002D3850"/>
    <w:rsid w:val="002D7637"/>
    <w:rsid w:val="002E17F2"/>
    <w:rsid w:val="002E2DC2"/>
    <w:rsid w:val="002E656E"/>
    <w:rsid w:val="002E7CAE"/>
    <w:rsid w:val="002F2771"/>
    <w:rsid w:val="002F37A9"/>
    <w:rsid w:val="002F6288"/>
    <w:rsid w:val="002F6367"/>
    <w:rsid w:val="00301122"/>
    <w:rsid w:val="00301CE6"/>
    <w:rsid w:val="0030256B"/>
    <w:rsid w:val="00303D0C"/>
    <w:rsid w:val="0030501F"/>
    <w:rsid w:val="00307BA1"/>
    <w:rsid w:val="00310F86"/>
    <w:rsid w:val="003111CD"/>
    <w:rsid w:val="00311702"/>
    <w:rsid w:val="00311E82"/>
    <w:rsid w:val="00313FD6"/>
    <w:rsid w:val="003143BD"/>
    <w:rsid w:val="003175A3"/>
    <w:rsid w:val="003203ED"/>
    <w:rsid w:val="00322C9F"/>
    <w:rsid w:val="00324A30"/>
    <w:rsid w:val="00324D23"/>
    <w:rsid w:val="003250E4"/>
    <w:rsid w:val="00327997"/>
    <w:rsid w:val="00331751"/>
    <w:rsid w:val="00331AAD"/>
    <w:rsid w:val="00331B7B"/>
    <w:rsid w:val="00331FBD"/>
    <w:rsid w:val="00332259"/>
    <w:rsid w:val="003324C7"/>
    <w:rsid w:val="00333A47"/>
    <w:rsid w:val="00334579"/>
    <w:rsid w:val="00335858"/>
    <w:rsid w:val="00336BDA"/>
    <w:rsid w:val="003421DD"/>
    <w:rsid w:val="00342763"/>
    <w:rsid w:val="00342BD7"/>
    <w:rsid w:val="00344083"/>
    <w:rsid w:val="00346DB5"/>
    <w:rsid w:val="003477B1"/>
    <w:rsid w:val="00350FF9"/>
    <w:rsid w:val="003533F0"/>
    <w:rsid w:val="00353E96"/>
    <w:rsid w:val="00355019"/>
    <w:rsid w:val="00357380"/>
    <w:rsid w:val="003602D9"/>
    <w:rsid w:val="003604CE"/>
    <w:rsid w:val="00370E47"/>
    <w:rsid w:val="00373433"/>
    <w:rsid w:val="00374032"/>
    <w:rsid w:val="003742AC"/>
    <w:rsid w:val="00374ADB"/>
    <w:rsid w:val="003753FE"/>
    <w:rsid w:val="00377CE1"/>
    <w:rsid w:val="003833AB"/>
    <w:rsid w:val="0038476E"/>
    <w:rsid w:val="00385BF0"/>
    <w:rsid w:val="0038611A"/>
    <w:rsid w:val="00391C1A"/>
    <w:rsid w:val="003939FF"/>
    <w:rsid w:val="00396D10"/>
    <w:rsid w:val="003A0E41"/>
    <w:rsid w:val="003A2223"/>
    <w:rsid w:val="003A2A0F"/>
    <w:rsid w:val="003A45A1"/>
    <w:rsid w:val="003A5B0A"/>
    <w:rsid w:val="003A6BAC"/>
    <w:rsid w:val="003A7EF3"/>
    <w:rsid w:val="003B0B59"/>
    <w:rsid w:val="003B159C"/>
    <w:rsid w:val="003B2AF2"/>
    <w:rsid w:val="003B369F"/>
    <w:rsid w:val="003B36A3"/>
    <w:rsid w:val="003B7FE5"/>
    <w:rsid w:val="003C11C8"/>
    <w:rsid w:val="003C1F15"/>
    <w:rsid w:val="003C2702"/>
    <w:rsid w:val="003C2BC7"/>
    <w:rsid w:val="003C37DA"/>
    <w:rsid w:val="003C5EB6"/>
    <w:rsid w:val="003C7806"/>
    <w:rsid w:val="003D109F"/>
    <w:rsid w:val="003D2478"/>
    <w:rsid w:val="003D357B"/>
    <w:rsid w:val="003D3C45"/>
    <w:rsid w:val="003D5B1F"/>
    <w:rsid w:val="003E15FA"/>
    <w:rsid w:val="003E410D"/>
    <w:rsid w:val="003E4FDB"/>
    <w:rsid w:val="003E55E4"/>
    <w:rsid w:val="003E5AF6"/>
    <w:rsid w:val="003E74E3"/>
    <w:rsid w:val="003F05C7"/>
    <w:rsid w:val="003F0B39"/>
    <w:rsid w:val="003F1ECA"/>
    <w:rsid w:val="003F2CD4"/>
    <w:rsid w:val="003F6BBE"/>
    <w:rsid w:val="003F790F"/>
    <w:rsid w:val="004000E8"/>
    <w:rsid w:val="004004A2"/>
    <w:rsid w:val="00402E2B"/>
    <w:rsid w:val="004033B5"/>
    <w:rsid w:val="004050EA"/>
    <w:rsid w:val="0040512B"/>
    <w:rsid w:val="00405CA5"/>
    <w:rsid w:val="004071CE"/>
    <w:rsid w:val="00407CD3"/>
    <w:rsid w:val="00410134"/>
    <w:rsid w:val="00410B72"/>
    <w:rsid w:val="00410F18"/>
    <w:rsid w:val="0041263E"/>
    <w:rsid w:val="00413AAC"/>
    <w:rsid w:val="00413E92"/>
    <w:rsid w:val="004165B2"/>
    <w:rsid w:val="00421105"/>
    <w:rsid w:val="004227E2"/>
    <w:rsid w:val="004239CD"/>
    <w:rsid w:val="0042411C"/>
    <w:rsid w:val="004242F4"/>
    <w:rsid w:val="0042501F"/>
    <w:rsid w:val="00427248"/>
    <w:rsid w:val="004310CD"/>
    <w:rsid w:val="00437447"/>
    <w:rsid w:val="00441782"/>
    <w:rsid w:val="00441984"/>
    <w:rsid w:val="00441A92"/>
    <w:rsid w:val="00444F56"/>
    <w:rsid w:val="00446488"/>
    <w:rsid w:val="004469B6"/>
    <w:rsid w:val="004517AA"/>
    <w:rsid w:val="00452CAC"/>
    <w:rsid w:val="004555FA"/>
    <w:rsid w:val="00457565"/>
    <w:rsid w:val="00457B71"/>
    <w:rsid w:val="004656DE"/>
    <w:rsid w:val="004669E2"/>
    <w:rsid w:val="00470C31"/>
    <w:rsid w:val="004734D0"/>
    <w:rsid w:val="0047556B"/>
    <w:rsid w:val="00477768"/>
    <w:rsid w:val="0048340F"/>
    <w:rsid w:val="0048528B"/>
    <w:rsid w:val="00485D17"/>
    <w:rsid w:val="00491761"/>
    <w:rsid w:val="00492623"/>
    <w:rsid w:val="00492BC5"/>
    <w:rsid w:val="004964F1"/>
    <w:rsid w:val="0049775F"/>
    <w:rsid w:val="004A16BC"/>
    <w:rsid w:val="004A2B94"/>
    <w:rsid w:val="004A5E6C"/>
    <w:rsid w:val="004A6BB8"/>
    <w:rsid w:val="004A6F62"/>
    <w:rsid w:val="004B52E2"/>
    <w:rsid w:val="004B5D3D"/>
    <w:rsid w:val="004B7082"/>
    <w:rsid w:val="004B7311"/>
    <w:rsid w:val="004B7C0C"/>
    <w:rsid w:val="004C1DB1"/>
    <w:rsid w:val="004C3898"/>
    <w:rsid w:val="004C7522"/>
    <w:rsid w:val="004D30DB"/>
    <w:rsid w:val="004D36B1"/>
    <w:rsid w:val="004D703A"/>
    <w:rsid w:val="004D77DA"/>
    <w:rsid w:val="004D7EBD"/>
    <w:rsid w:val="004E105D"/>
    <w:rsid w:val="004E199E"/>
    <w:rsid w:val="004E2680"/>
    <w:rsid w:val="004E28F9"/>
    <w:rsid w:val="004E462E"/>
    <w:rsid w:val="004E56DC"/>
    <w:rsid w:val="004E6A3D"/>
    <w:rsid w:val="004E76F4"/>
    <w:rsid w:val="004F0B4E"/>
    <w:rsid w:val="004F0B6C"/>
    <w:rsid w:val="004F2078"/>
    <w:rsid w:val="004F4DA3"/>
    <w:rsid w:val="004F6417"/>
    <w:rsid w:val="004F776E"/>
    <w:rsid w:val="005005AF"/>
    <w:rsid w:val="00502B8C"/>
    <w:rsid w:val="00505312"/>
    <w:rsid w:val="00506557"/>
    <w:rsid w:val="0050677A"/>
    <w:rsid w:val="005108D8"/>
    <w:rsid w:val="0051150D"/>
    <w:rsid w:val="005116F9"/>
    <w:rsid w:val="005153A7"/>
    <w:rsid w:val="005166FB"/>
    <w:rsid w:val="005219CF"/>
    <w:rsid w:val="00521B19"/>
    <w:rsid w:val="00524E8F"/>
    <w:rsid w:val="00533C06"/>
    <w:rsid w:val="00534B59"/>
    <w:rsid w:val="00535A20"/>
    <w:rsid w:val="00536759"/>
    <w:rsid w:val="00537C62"/>
    <w:rsid w:val="00541B32"/>
    <w:rsid w:val="0054442D"/>
    <w:rsid w:val="00546970"/>
    <w:rsid w:val="0055035A"/>
    <w:rsid w:val="00554192"/>
    <w:rsid w:val="00554BA7"/>
    <w:rsid w:val="00554E19"/>
    <w:rsid w:val="00555112"/>
    <w:rsid w:val="00557A62"/>
    <w:rsid w:val="0056121F"/>
    <w:rsid w:val="00563CAC"/>
    <w:rsid w:val="0056522F"/>
    <w:rsid w:val="005719AB"/>
    <w:rsid w:val="00572505"/>
    <w:rsid w:val="00574BFD"/>
    <w:rsid w:val="00575DA6"/>
    <w:rsid w:val="00582809"/>
    <w:rsid w:val="005845CE"/>
    <w:rsid w:val="00586256"/>
    <w:rsid w:val="0058798C"/>
    <w:rsid w:val="005900FA"/>
    <w:rsid w:val="005935A4"/>
    <w:rsid w:val="0059449B"/>
    <w:rsid w:val="005948C2"/>
    <w:rsid w:val="00594EB2"/>
    <w:rsid w:val="00595DCA"/>
    <w:rsid w:val="00596141"/>
    <w:rsid w:val="0059779B"/>
    <w:rsid w:val="005A209A"/>
    <w:rsid w:val="005A662D"/>
    <w:rsid w:val="005A7A33"/>
    <w:rsid w:val="005A7F5E"/>
    <w:rsid w:val="005B0CB9"/>
    <w:rsid w:val="005B0F05"/>
    <w:rsid w:val="005B35D7"/>
    <w:rsid w:val="005B392A"/>
    <w:rsid w:val="005B3AA3"/>
    <w:rsid w:val="005B6F83"/>
    <w:rsid w:val="005C0B25"/>
    <w:rsid w:val="005C3B5B"/>
    <w:rsid w:val="005C74FB"/>
    <w:rsid w:val="005D1602"/>
    <w:rsid w:val="005D43D0"/>
    <w:rsid w:val="005D45B4"/>
    <w:rsid w:val="005E2F98"/>
    <w:rsid w:val="005E385F"/>
    <w:rsid w:val="005E3869"/>
    <w:rsid w:val="005E4213"/>
    <w:rsid w:val="005E5B81"/>
    <w:rsid w:val="005F2C44"/>
    <w:rsid w:val="005F2CB1"/>
    <w:rsid w:val="005F3025"/>
    <w:rsid w:val="005F618C"/>
    <w:rsid w:val="005F67AB"/>
    <w:rsid w:val="005F70BD"/>
    <w:rsid w:val="0060283C"/>
    <w:rsid w:val="00602B20"/>
    <w:rsid w:val="00604F14"/>
    <w:rsid w:val="00605B54"/>
    <w:rsid w:val="00610FC7"/>
    <w:rsid w:val="00611B83"/>
    <w:rsid w:val="00613257"/>
    <w:rsid w:val="00614502"/>
    <w:rsid w:val="00620A71"/>
    <w:rsid w:val="00620D80"/>
    <w:rsid w:val="0062342D"/>
    <w:rsid w:val="006234A6"/>
    <w:rsid w:val="00626675"/>
    <w:rsid w:val="00630001"/>
    <w:rsid w:val="006311B3"/>
    <w:rsid w:val="006323C5"/>
    <w:rsid w:val="0063284C"/>
    <w:rsid w:val="006332F6"/>
    <w:rsid w:val="00636398"/>
    <w:rsid w:val="006368D3"/>
    <w:rsid w:val="006377EC"/>
    <w:rsid w:val="00640A42"/>
    <w:rsid w:val="006414B8"/>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2DDF"/>
    <w:rsid w:val="00683ECE"/>
    <w:rsid w:val="00691D22"/>
    <w:rsid w:val="00695FC2"/>
    <w:rsid w:val="00696949"/>
    <w:rsid w:val="00697052"/>
    <w:rsid w:val="00697DF0"/>
    <w:rsid w:val="006A2333"/>
    <w:rsid w:val="006A46FB"/>
    <w:rsid w:val="006A5E28"/>
    <w:rsid w:val="006A6585"/>
    <w:rsid w:val="006A697B"/>
    <w:rsid w:val="006A7775"/>
    <w:rsid w:val="006A7AFF"/>
    <w:rsid w:val="006A7D1B"/>
    <w:rsid w:val="006A7E30"/>
    <w:rsid w:val="006B15ED"/>
    <w:rsid w:val="006B1816"/>
    <w:rsid w:val="006B2099"/>
    <w:rsid w:val="006B50CF"/>
    <w:rsid w:val="006C03B8"/>
    <w:rsid w:val="006C5EC9"/>
    <w:rsid w:val="006C6059"/>
    <w:rsid w:val="006C7522"/>
    <w:rsid w:val="006C7F6E"/>
    <w:rsid w:val="006D6F08"/>
    <w:rsid w:val="006E062C"/>
    <w:rsid w:val="006E1514"/>
    <w:rsid w:val="006E2288"/>
    <w:rsid w:val="006E28B7"/>
    <w:rsid w:val="006E3310"/>
    <w:rsid w:val="006E4E39"/>
    <w:rsid w:val="006E565E"/>
    <w:rsid w:val="006E673D"/>
    <w:rsid w:val="006E69AC"/>
    <w:rsid w:val="006E6B3A"/>
    <w:rsid w:val="006E7D3B"/>
    <w:rsid w:val="006F06FC"/>
    <w:rsid w:val="006F0D65"/>
    <w:rsid w:val="006F1B70"/>
    <w:rsid w:val="006F1BC1"/>
    <w:rsid w:val="006F341D"/>
    <w:rsid w:val="006F3CDE"/>
    <w:rsid w:val="006F58D4"/>
    <w:rsid w:val="00703463"/>
    <w:rsid w:val="0070346E"/>
    <w:rsid w:val="007037CE"/>
    <w:rsid w:val="007046D8"/>
    <w:rsid w:val="00704EDB"/>
    <w:rsid w:val="00706101"/>
    <w:rsid w:val="00706B19"/>
    <w:rsid w:val="00707072"/>
    <w:rsid w:val="0070707F"/>
    <w:rsid w:val="0070726A"/>
    <w:rsid w:val="00707D61"/>
    <w:rsid w:val="00712287"/>
    <w:rsid w:val="00712772"/>
    <w:rsid w:val="007148D3"/>
    <w:rsid w:val="00715B9A"/>
    <w:rsid w:val="007164F9"/>
    <w:rsid w:val="00717471"/>
    <w:rsid w:val="00717C00"/>
    <w:rsid w:val="007260F1"/>
    <w:rsid w:val="007265D1"/>
    <w:rsid w:val="00726EA6"/>
    <w:rsid w:val="00727208"/>
    <w:rsid w:val="00727680"/>
    <w:rsid w:val="007348B1"/>
    <w:rsid w:val="0073542F"/>
    <w:rsid w:val="00735D60"/>
    <w:rsid w:val="007362A6"/>
    <w:rsid w:val="00736510"/>
    <w:rsid w:val="00736D7D"/>
    <w:rsid w:val="00740AA6"/>
    <w:rsid w:val="00740E58"/>
    <w:rsid w:val="00742B16"/>
    <w:rsid w:val="00742B53"/>
    <w:rsid w:val="007445A0"/>
    <w:rsid w:val="0074524B"/>
    <w:rsid w:val="00747D8B"/>
    <w:rsid w:val="00751228"/>
    <w:rsid w:val="007570D7"/>
    <w:rsid w:val="007571E1"/>
    <w:rsid w:val="007604B2"/>
    <w:rsid w:val="007643A2"/>
    <w:rsid w:val="00765281"/>
    <w:rsid w:val="00766BAD"/>
    <w:rsid w:val="00767D3F"/>
    <w:rsid w:val="00770055"/>
    <w:rsid w:val="00771D5B"/>
    <w:rsid w:val="007755F2"/>
    <w:rsid w:val="00776971"/>
    <w:rsid w:val="00776A7B"/>
    <w:rsid w:val="00777D37"/>
    <w:rsid w:val="0078177E"/>
    <w:rsid w:val="00782C94"/>
    <w:rsid w:val="00782CBC"/>
    <w:rsid w:val="0078304C"/>
    <w:rsid w:val="00783673"/>
    <w:rsid w:val="007851C6"/>
    <w:rsid w:val="00785409"/>
    <w:rsid w:val="00785490"/>
    <w:rsid w:val="00786700"/>
    <w:rsid w:val="0078703A"/>
    <w:rsid w:val="00790B99"/>
    <w:rsid w:val="007925EA"/>
    <w:rsid w:val="00792CCB"/>
    <w:rsid w:val="00793CD8"/>
    <w:rsid w:val="0079553B"/>
    <w:rsid w:val="00795C92"/>
    <w:rsid w:val="0079616C"/>
    <w:rsid w:val="00796231"/>
    <w:rsid w:val="007A040B"/>
    <w:rsid w:val="007A1CB3"/>
    <w:rsid w:val="007A306F"/>
    <w:rsid w:val="007A43A6"/>
    <w:rsid w:val="007A58A6"/>
    <w:rsid w:val="007A5B97"/>
    <w:rsid w:val="007B18B6"/>
    <w:rsid w:val="007B3D2D"/>
    <w:rsid w:val="007B50AE"/>
    <w:rsid w:val="007B51DF"/>
    <w:rsid w:val="007B6239"/>
    <w:rsid w:val="007B7374"/>
    <w:rsid w:val="007C05DD"/>
    <w:rsid w:val="007C3D18"/>
    <w:rsid w:val="007C5969"/>
    <w:rsid w:val="007C60BF"/>
    <w:rsid w:val="007C6A07"/>
    <w:rsid w:val="007C75A1"/>
    <w:rsid w:val="007C77A5"/>
    <w:rsid w:val="007D04E5"/>
    <w:rsid w:val="007D5901"/>
    <w:rsid w:val="007D7526"/>
    <w:rsid w:val="007E4610"/>
    <w:rsid w:val="007E4715"/>
    <w:rsid w:val="007E4C1D"/>
    <w:rsid w:val="007E505B"/>
    <w:rsid w:val="007E7091"/>
    <w:rsid w:val="007F5A0E"/>
    <w:rsid w:val="007F75D5"/>
    <w:rsid w:val="00803FAE"/>
    <w:rsid w:val="0080605F"/>
    <w:rsid w:val="00807786"/>
    <w:rsid w:val="00811FCB"/>
    <w:rsid w:val="00815240"/>
    <w:rsid w:val="008158D6"/>
    <w:rsid w:val="00817196"/>
    <w:rsid w:val="008235DB"/>
    <w:rsid w:val="00823C83"/>
    <w:rsid w:val="0082432A"/>
    <w:rsid w:val="00824AB4"/>
    <w:rsid w:val="00825C42"/>
    <w:rsid w:val="00825D25"/>
    <w:rsid w:val="00827D6F"/>
    <w:rsid w:val="0083105C"/>
    <w:rsid w:val="008371C2"/>
    <w:rsid w:val="008376AC"/>
    <w:rsid w:val="008416F1"/>
    <w:rsid w:val="0084262C"/>
    <w:rsid w:val="00843CE8"/>
    <w:rsid w:val="008444E8"/>
    <w:rsid w:val="00844D44"/>
    <w:rsid w:val="00844E80"/>
    <w:rsid w:val="00846FE7"/>
    <w:rsid w:val="008504C2"/>
    <w:rsid w:val="008526BF"/>
    <w:rsid w:val="00856911"/>
    <w:rsid w:val="008664DB"/>
    <w:rsid w:val="0086698F"/>
    <w:rsid w:val="00867340"/>
    <w:rsid w:val="008677FD"/>
    <w:rsid w:val="008706D4"/>
    <w:rsid w:val="00870F8A"/>
    <w:rsid w:val="008719A4"/>
    <w:rsid w:val="00871C35"/>
    <w:rsid w:val="00871D23"/>
    <w:rsid w:val="00874312"/>
    <w:rsid w:val="0087437C"/>
    <w:rsid w:val="008743BB"/>
    <w:rsid w:val="00875CD7"/>
    <w:rsid w:val="00876B4D"/>
    <w:rsid w:val="00877F18"/>
    <w:rsid w:val="008802BC"/>
    <w:rsid w:val="0088092F"/>
    <w:rsid w:val="00886DFB"/>
    <w:rsid w:val="00892774"/>
    <w:rsid w:val="00894A88"/>
    <w:rsid w:val="00895386"/>
    <w:rsid w:val="00897DB5"/>
    <w:rsid w:val="008A21FF"/>
    <w:rsid w:val="008A2CE2"/>
    <w:rsid w:val="008A30AC"/>
    <w:rsid w:val="008A44B8"/>
    <w:rsid w:val="008A45DB"/>
    <w:rsid w:val="008A51A8"/>
    <w:rsid w:val="008A5435"/>
    <w:rsid w:val="008A54C7"/>
    <w:rsid w:val="008A77D8"/>
    <w:rsid w:val="008B0420"/>
    <w:rsid w:val="008B0483"/>
    <w:rsid w:val="008B120C"/>
    <w:rsid w:val="008B51A0"/>
    <w:rsid w:val="008B592A"/>
    <w:rsid w:val="008B7B5C"/>
    <w:rsid w:val="008C0C99"/>
    <w:rsid w:val="008C2017"/>
    <w:rsid w:val="008C3348"/>
    <w:rsid w:val="008C4958"/>
    <w:rsid w:val="008C4BAA"/>
    <w:rsid w:val="008C6AE8"/>
    <w:rsid w:val="008C7573"/>
    <w:rsid w:val="008D0C8B"/>
    <w:rsid w:val="008D34F1"/>
    <w:rsid w:val="008D39D8"/>
    <w:rsid w:val="008D6BBF"/>
    <w:rsid w:val="008D6D1A"/>
    <w:rsid w:val="008E065E"/>
    <w:rsid w:val="008E0927"/>
    <w:rsid w:val="008E1909"/>
    <w:rsid w:val="008E2073"/>
    <w:rsid w:val="008E34CC"/>
    <w:rsid w:val="008E422E"/>
    <w:rsid w:val="008E5EFD"/>
    <w:rsid w:val="008F1EAB"/>
    <w:rsid w:val="008F33DC"/>
    <w:rsid w:val="008F477F"/>
    <w:rsid w:val="00902350"/>
    <w:rsid w:val="0090336B"/>
    <w:rsid w:val="00903A9A"/>
    <w:rsid w:val="00903C11"/>
    <w:rsid w:val="009053AA"/>
    <w:rsid w:val="00906939"/>
    <w:rsid w:val="00910B7D"/>
    <w:rsid w:val="00910F9C"/>
    <w:rsid w:val="00911DFB"/>
    <w:rsid w:val="009139D9"/>
    <w:rsid w:val="00914AD8"/>
    <w:rsid w:val="00915C0F"/>
    <w:rsid w:val="00916079"/>
    <w:rsid w:val="00917CE9"/>
    <w:rsid w:val="00920BF2"/>
    <w:rsid w:val="00922010"/>
    <w:rsid w:val="00931BD9"/>
    <w:rsid w:val="00935739"/>
    <w:rsid w:val="00935AAA"/>
    <w:rsid w:val="009368F3"/>
    <w:rsid w:val="00941636"/>
    <w:rsid w:val="00943742"/>
    <w:rsid w:val="00945C05"/>
    <w:rsid w:val="00946945"/>
    <w:rsid w:val="00947713"/>
    <w:rsid w:val="00950DE7"/>
    <w:rsid w:val="009516A3"/>
    <w:rsid w:val="00952A24"/>
    <w:rsid w:val="00953920"/>
    <w:rsid w:val="00953D47"/>
    <w:rsid w:val="009560FB"/>
    <w:rsid w:val="0095681E"/>
    <w:rsid w:val="009572D4"/>
    <w:rsid w:val="00957670"/>
    <w:rsid w:val="00961921"/>
    <w:rsid w:val="0096430A"/>
    <w:rsid w:val="0096554B"/>
    <w:rsid w:val="0096584A"/>
    <w:rsid w:val="009715DA"/>
    <w:rsid w:val="00971F08"/>
    <w:rsid w:val="00973448"/>
    <w:rsid w:val="0097603D"/>
    <w:rsid w:val="00976186"/>
    <w:rsid w:val="00976949"/>
    <w:rsid w:val="00976B9C"/>
    <w:rsid w:val="00980477"/>
    <w:rsid w:val="009806BD"/>
    <w:rsid w:val="009837C4"/>
    <w:rsid w:val="00985253"/>
    <w:rsid w:val="009853B3"/>
    <w:rsid w:val="00985BFD"/>
    <w:rsid w:val="009869D8"/>
    <w:rsid w:val="00990630"/>
    <w:rsid w:val="00991761"/>
    <w:rsid w:val="00994A4C"/>
    <w:rsid w:val="00994DCA"/>
    <w:rsid w:val="009960EC"/>
    <w:rsid w:val="009970DD"/>
    <w:rsid w:val="00997CB2"/>
    <w:rsid w:val="009A0FBA"/>
    <w:rsid w:val="009A1601"/>
    <w:rsid w:val="009A18A7"/>
    <w:rsid w:val="009A462D"/>
    <w:rsid w:val="009A5CBA"/>
    <w:rsid w:val="009A763A"/>
    <w:rsid w:val="009A7D24"/>
    <w:rsid w:val="009B1F30"/>
    <w:rsid w:val="009B3AC2"/>
    <w:rsid w:val="009B4DF4"/>
    <w:rsid w:val="009B564E"/>
    <w:rsid w:val="009B6397"/>
    <w:rsid w:val="009B661C"/>
    <w:rsid w:val="009B7E87"/>
    <w:rsid w:val="009C0E61"/>
    <w:rsid w:val="009C403E"/>
    <w:rsid w:val="009C6832"/>
    <w:rsid w:val="009D0465"/>
    <w:rsid w:val="009D08B2"/>
    <w:rsid w:val="009D438E"/>
    <w:rsid w:val="009D4FF0"/>
    <w:rsid w:val="009D5277"/>
    <w:rsid w:val="009D703C"/>
    <w:rsid w:val="009D718F"/>
    <w:rsid w:val="009E068F"/>
    <w:rsid w:val="009E14E0"/>
    <w:rsid w:val="009E35DB"/>
    <w:rsid w:val="009E36C8"/>
    <w:rsid w:val="009E47A3"/>
    <w:rsid w:val="009E5FC4"/>
    <w:rsid w:val="009E6644"/>
    <w:rsid w:val="009F08F3"/>
    <w:rsid w:val="009F19DC"/>
    <w:rsid w:val="009F344F"/>
    <w:rsid w:val="009F3AC9"/>
    <w:rsid w:val="00A00A69"/>
    <w:rsid w:val="00A0309C"/>
    <w:rsid w:val="00A031D8"/>
    <w:rsid w:val="00A048A8"/>
    <w:rsid w:val="00A04F49"/>
    <w:rsid w:val="00A13E54"/>
    <w:rsid w:val="00A15745"/>
    <w:rsid w:val="00A15DEF"/>
    <w:rsid w:val="00A17F2B"/>
    <w:rsid w:val="00A17F63"/>
    <w:rsid w:val="00A2193B"/>
    <w:rsid w:val="00A2351A"/>
    <w:rsid w:val="00A2392B"/>
    <w:rsid w:val="00A25E95"/>
    <w:rsid w:val="00A26150"/>
    <w:rsid w:val="00A264A9"/>
    <w:rsid w:val="00A27785"/>
    <w:rsid w:val="00A30187"/>
    <w:rsid w:val="00A31306"/>
    <w:rsid w:val="00A34286"/>
    <w:rsid w:val="00A3448A"/>
    <w:rsid w:val="00A34DBD"/>
    <w:rsid w:val="00A36101"/>
    <w:rsid w:val="00A36297"/>
    <w:rsid w:val="00A41E2B"/>
    <w:rsid w:val="00A45381"/>
    <w:rsid w:val="00A45B74"/>
    <w:rsid w:val="00A4673F"/>
    <w:rsid w:val="00A46B7A"/>
    <w:rsid w:val="00A47102"/>
    <w:rsid w:val="00A506E6"/>
    <w:rsid w:val="00A52E1D"/>
    <w:rsid w:val="00A54D31"/>
    <w:rsid w:val="00A61499"/>
    <w:rsid w:val="00A61B2A"/>
    <w:rsid w:val="00A62A77"/>
    <w:rsid w:val="00A63483"/>
    <w:rsid w:val="00A657D7"/>
    <w:rsid w:val="00A660AC"/>
    <w:rsid w:val="00A66AC4"/>
    <w:rsid w:val="00A67E6C"/>
    <w:rsid w:val="00A7135A"/>
    <w:rsid w:val="00A71B99"/>
    <w:rsid w:val="00A739D0"/>
    <w:rsid w:val="00A761D4"/>
    <w:rsid w:val="00A77EC4"/>
    <w:rsid w:val="00A8038F"/>
    <w:rsid w:val="00A8265E"/>
    <w:rsid w:val="00A82E3A"/>
    <w:rsid w:val="00A85C6C"/>
    <w:rsid w:val="00A85EF6"/>
    <w:rsid w:val="00A8661F"/>
    <w:rsid w:val="00A86E7D"/>
    <w:rsid w:val="00A92879"/>
    <w:rsid w:val="00A9442A"/>
    <w:rsid w:val="00AA016F"/>
    <w:rsid w:val="00AA1ED6"/>
    <w:rsid w:val="00AA51D6"/>
    <w:rsid w:val="00AA7AE5"/>
    <w:rsid w:val="00AB0BC8"/>
    <w:rsid w:val="00AB11CA"/>
    <w:rsid w:val="00AB14D9"/>
    <w:rsid w:val="00AB2818"/>
    <w:rsid w:val="00AB4AB8"/>
    <w:rsid w:val="00AB53F4"/>
    <w:rsid w:val="00AB655E"/>
    <w:rsid w:val="00AC007F"/>
    <w:rsid w:val="00AC2ECD"/>
    <w:rsid w:val="00AC3119"/>
    <w:rsid w:val="00AC4239"/>
    <w:rsid w:val="00AC49FB"/>
    <w:rsid w:val="00AC5A10"/>
    <w:rsid w:val="00AC7056"/>
    <w:rsid w:val="00AC7789"/>
    <w:rsid w:val="00AC7FCA"/>
    <w:rsid w:val="00AD0AA3"/>
    <w:rsid w:val="00AD126B"/>
    <w:rsid w:val="00AD3F94"/>
    <w:rsid w:val="00AD4A5A"/>
    <w:rsid w:val="00AE27AC"/>
    <w:rsid w:val="00AE2FEB"/>
    <w:rsid w:val="00AE40E0"/>
    <w:rsid w:val="00AE4DBA"/>
    <w:rsid w:val="00AE4F07"/>
    <w:rsid w:val="00AF1C5D"/>
    <w:rsid w:val="00AF42D7"/>
    <w:rsid w:val="00AF51FF"/>
    <w:rsid w:val="00AF735C"/>
    <w:rsid w:val="00B006FE"/>
    <w:rsid w:val="00B007CB"/>
    <w:rsid w:val="00B02AA9"/>
    <w:rsid w:val="00B02FA3"/>
    <w:rsid w:val="00B03374"/>
    <w:rsid w:val="00B05084"/>
    <w:rsid w:val="00B07B92"/>
    <w:rsid w:val="00B157F9"/>
    <w:rsid w:val="00B20256"/>
    <w:rsid w:val="00B20D09"/>
    <w:rsid w:val="00B21408"/>
    <w:rsid w:val="00B25940"/>
    <w:rsid w:val="00B25B14"/>
    <w:rsid w:val="00B27256"/>
    <w:rsid w:val="00B2763F"/>
    <w:rsid w:val="00B277F0"/>
    <w:rsid w:val="00B27AAC"/>
    <w:rsid w:val="00B30697"/>
    <w:rsid w:val="00B30929"/>
    <w:rsid w:val="00B3209E"/>
    <w:rsid w:val="00B3655F"/>
    <w:rsid w:val="00B372AA"/>
    <w:rsid w:val="00B40445"/>
    <w:rsid w:val="00B41888"/>
    <w:rsid w:val="00B45A52"/>
    <w:rsid w:val="00B46175"/>
    <w:rsid w:val="00B4682A"/>
    <w:rsid w:val="00B47284"/>
    <w:rsid w:val="00B5266C"/>
    <w:rsid w:val="00B54C00"/>
    <w:rsid w:val="00B55DE4"/>
    <w:rsid w:val="00B61083"/>
    <w:rsid w:val="00B64CC1"/>
    <w:rsid w:val="00B664C7"/>
    <w:rsid w:val="00B739F6"/>
    <w:rsid w:val="00B74E48"/>
    <w:rsid w:val="00B81A6C"/>
    <w:rsid w:val="00B85DE5"/>
    <w:rsid w:val="00B86F21"/>
    <w:rsid w:val="00B87BB5"/>
    <w:rsid w:val="00B90F73"/>
    <w:rsid w:val="00B93B59"/>
    <w:rsid w:val="00B9406A"/>
    <w:rsid w:val="00B96133"/>
    <w:rsid w:val="00BA2280"/>
    <w:rsid w:val="00BA2A08"/>
    <w:rsid w:val="00BA457A"/>
    <w:rsid w:val="00BA4D8B"/>
    <w:rsid w:val="00BA56D2"/>
    <w:rsid w:val="00BA76E0"/>
    <w:rsid w:val="00BB17B1"/>
    <w:rsid w:val="00BB2A25"/>
    <w:rsid w:val="00BB3C67"/>
    <w:rsid w:val="00BB3EB7"/>
    <w:rsid w:val="00BB51E9"/>
    <w:rsid w:val="00BC0FDC"/>
    <w:rsid w:val="00BC3053"/>
    <w:rsid w:val="00BC4D2E"/>
    <w:rsid w:val="00BC6F0E"/>
    <w:rsid w:val="00BD48AC"/>
    <w:rsid w:val="00BD5F1A"/>
    <w:rsid w:val="00BD65F1"/>
    <w:rsid w:val="00BD7DBC"/>
    <w:rsid w:val="00BE1234"/>
    <w:rsid w:val="00BE2FA6"/>
    <w:rsid w:val="00BE333F"/>
    <w:rsid w:val="00BE5EBB"/>
    <w:rsid w:val="00BE7406"/>
    <w:rsid w:val="00BE7603"/>
    <w:rsid w:val="00BE768D"/>
    <w:rsid w:val="00BF29FE"/>
    <w:rsid w:val="00BF3279"/>
    <w:rsid w:val="00BF5ED6"/>
    <w:rsid w:val="00BF6FAB"/>
    <w:rsid w:val="00BF74C7"/>
    <w:rsid w:val="00BF7642"/>
    <w:rsid w:val="00C00C69"/>
    <w:rsid w:val="00C015F1"/>
    <w:rsid w:val="00C01F33"/>
    <w:rsid w:val="00C02A4C"/>
    <w:rsid w:val="00C02CC6"/>
    <w:rsid w:val="00C033FB"/>
    <w:rsid w:val="00C040F7"/>
    <w:rsid w:val="00C044AB"/>
    <w:rsid w:val="00C04622"/>
    <w:rsid w:val="00C05706"/>
    <w:rsid w:val="00C07377"/>
    <w:rsid w:val="00C10478"/>
    <w:rsid w:val="00C11726"/>
    <w:rsid w:val="00C12107"/>
    <w:rsid w:val="00C14D4B"/>
    <w:rsid w:val="00C154BB"/>
    <w:rsid w:val="00C178A0"/>
    <w:rsid w:val="00C20A90"/>
    <w:rsid w:val="00C20E42"/>
    <w:rsid w:val="00C22FB5"/>
    <w:rsid w:val="00C279B5"/>
    <w:rsid w:val="00C27C45"/>
    <w:rsid w:val="00C36B01"/>
    <w:rsid w:val="00C3719D"/>
    <w:rsid w:val="00C4129D"/>
    <w:rsid w:val="00C4409D"/>
    <w:rsid w:val="00C5004A"/>
    <w:rsid w:val="00C53118"/>
    <w:rsid w:val="00C54995"/>
    <w:rsid w:val="00C54D41"/>
    <w:rsid w:val="00C55A9B"/>
    <w:rsid w:val="00C60783"/>
    <w:rsid w:val="00C620FB"/>
    <w:rsid w:val="00C64672"/>
    <w:rsid w:val="00C657FB"/>
    <w:rsid w:val="00C65C01"/>
    <w:rsid w:val="00C65FF2"/>
    <w:rsid w:val="00C70697"/>
    <w:rsid w:val="00C70A68"/>
    <w:rsid w:val="00C72EF4"/>
    <w:rsid w:val="00C75D2F"/>
    <w:rsid w:val="00C767BE"/>
    <w:rsid w:val="00C76E3C"/>
    <w:rsid w:val="00C81568"/>
    <w:rsid w:val="00C81748"/>
    <w:rsid w:val="00C85D6E"/>
    <w:rsid w:val="00C85E13"/>
    <w:rsid w:val="00C9027A"/>
    <w:rsid w:val="00C9068E"/>
    <w:rsid w:val="00C92648"/>
    <w:rsid w:val="00C93C4B"/>
    <w:rsid w:val="00C944AB"/>
    <w:rsid w:val="00C95B40"/>
    <w:rsid w:val="00C971E4"/>
    <w:rsid w:val="00CA1068"/>
    <w:rsid w:val="00CA1ED8"/>
    <w:rsid w:val="00CA2417"/>
    <w:rsid w:val="00CA3CE7"/>
    <w:rsid w:val="00CA54CE"/>
    <w:rsid w:val="00CB1F63"/>
    <w:rsid w:val="00CB3436"/>
    <w:rsid w:val="00CB57A4"/>
    <w:rsid w:val="00CB7170"/>
    <w:rsid w:val="00CB7A8C"/>
    <w:rsid w:val="00CC040E"/>
    <w:rsid w:val="00CC111F"/>
    <w:rsid w:val="00CC2011"/>
    <w:rsid w:val="00CC3EA0"/>
    <w:rsid w:val="00CC7B45"/>
    <w:rsid w:val="00CD1188"/>
    <w:rsid w:val="00CD2ED1"/>
    <w:rsid w:val="00CD337B"/>
    <w:rsid w:val="00CD449F"/>
    <w:rsid w:val="00CD7E64"/>
    <w:rsid w:val="00CE0323"/>
    <w:rsid w:val="00CE0424"/>
    <w:rsid w:val="00CE3F12"/>
    <w:rsid w:val="00CE7561"/>
    <w:rsid w:val="00CF1354"/>
    <w:rsid w:val="00CF21CB"/>
    <w:rsid w:val="00CF3B1F"/>
    <w:rsid w:val="00CF3BF6"/>
    <w:rsid w:val="00CF625B"/>
    <w:rsid w:val="00CF687E"/>
    <w:rsid w:val="00D0349B"/>
    <w:rsid w:val="00D047AF"/>
    <w:rsid w:val="00D10249"/>
    <w:rsid w:val="00D115C3"/>
    <w:rsid w:val="00D11897"/>
    <w:rsid w:val="00D118B2"/>
    <w:rsid w:val="00D12CC1"/>
    <w:rsid w:val="00D13135"/>
    <w:rsid w:val="00D13E4E"/>
    <w:rsid w:val="00D17ACF"/>
    <w:rsid w:val="00D239A7"/>
    <w:rsid w:val="00D23F47"/>
    <w:rsid w:val="00D33D29"/>
    <w:rsid w:val="00D36E71"/>
    <w:rsid w:val="00D37D87"/>
    <w:rsid w:val="00D40B33"/>
    <w:rsid w:val="00D4318F"/>
    <w:rsid w:val="00D438BF"/>
    <w:rsid w:val="00D440F8"/>
    <w:rsid w:val="00D51842"/>
    <w:rsid w:val="00D519BC"/>
    <w:rsid w:val="00D546FF"/>
    <w:rsid w:val="00D55AD5"/>
    <w:rsid w:val="00D56727"/>
    <w:rsid w:val="00D576CA"/>
    <w:rsid w:val="00D57E2E"/>
    <w:rsid w:val="00D61AF5"/>
    <w:rsid w:val="00D64EBF"/>
    <w:rsid w:val="00D652B5"/>
    <w:rsid w:val="00D66155"/>
    <w:rsid w:val="00D708B0"/>
    <w:rsid w:val="00D73DC2"/>
    <w:rsid w:val="00D74501"/>
    <w:rsid w:val="00D75F7D"/>
    <w:rsid w:val="00D77B1D"/>
    <w:rsid w:val="00D80074"/>
    <w:rsid w:val="00D8021F"/>
    <w:rsid w:val="00D80383"/>
    <w:rsid w:val="00D823C6"/>
    <w:rsid w:val="00D8337F"/>
    <w:rsid w:val="00D84254"/>
    <w:rsid w:val="00D84264"/>
    <w:rsid w:val="00D86CA3"/>
    <w:rsid w:val="00D871CE"/>
    <w:rsid w:val="00D90151"/>
    <w:rsid w:val="00D90B8B"/>
    <w:rsid w:val="00D9196D"/>
    <w:rsid w:val="00D92982"/>
    <w:rsid w:val="00DA03E4"/>
    <w:rsid w:val="00DA089F"/>
    <w:rsid w:val="00DA1C59"/>
    <w:rsid w:val="00DA305E"/>
    <w:rsid w:val="00DA5417"/>
    <w:rsid w:val="00DA56E8"/>
    <w:rsid w:val="00DB029B"/>
    <w:rsid w:val="00DB0A9F"/>
    <w:rsid w:val="00DB377D"/>
    <w:rsid w:val="00DB47A0"/>
    <w:rsid w:val="00DB5238"/>
    <w:rsid w:val="00DB587B"/>
    <w:rsid w:val="00DC2D36"/>
    <w:rsid w:val="00DC53EF"/>
    <w:rsid w:val="00DC55F9"/>
    <w:rsid w:val="00DD39D9"/>
    <w:rsid w:val="00DD3C60"/>
    <w:rsid w:val="00DE25A1"/>
    <w:rsid w:val="00DE465F"/>
    <w:rsid w:val="00DE5608"/>
    <w:rsid w:val="00DE58D0"/>
    <w:rsid w:val="00DE654F"/>
    <w:rsid w:val="00DE7A03"/>
    <w:rsid w:val="00DF0218"/>
    <w:rsid w:val="00DF0B6E"/>
    <w:rsid w:val="00DF15E0"/>
    <w:rsid w:val="00DF37A0"/>
    <w:rsid w:val="00DF74C6"/>
    <w:rsid w:val="00E00A73"/>
    <w:rsid w:val="00E07FA1"/>
    <w:rsid w:val="00E10A94"/>
    <w:rsid w:val="00E110E7"/>
    <w:rsid w:val="00E111B7"/>
    <w:rsid w:val="00E11B20"/>
    <w:rsid w:val="00E130A7"/>
    <w:rsid w:val="00E17015"/>
    <w:rsid w:val="00E17FA2"/>
    <w:rsid w:val="00E22330"/>
    <w:rsid w:val="00E22398"/>
    <w:rsid w:val="00E22E69"/>
    <w:rsid w:val="00E24F99"/>
    <w:rsid w:val="00E30B5A"/>
    <w:rsid w:val="00E3123D"/>
    <w:rsid w:val="00E31461"/>
    <w:rsid w:val="00E31D43"/>
    <w:rsid w:val="00E32608"/>
    <w:rsid w:val="00E33B1B"/>
    <w:rsid w:val="00E34188"/>
    <w:rsid w:val="00E34B6E"/>
    <w:rsid w:val="00E35559"/>
    <w:rsid w:val="00E36C91"/>
    <w:rsid w:val="00E37048"/>
    <w:rsid w:val="00E3723A"/>
    <w:rsid w:val="00E37860"/>
    <w:rsid w:val="00E41AAB"/>
    <w:rsid w:val="00E446F1"/>
    <w:rsid w:val="00E46886"/>
    <w:rsid w:val="00E47977"/>
    <w:rsid w:val="00E47AEF"/>
    <w:rsid w:val="00E50A44"/>
    <w:rsid w:val="00E52B02"/>
    <w:rsid w:val="00E53B75"/>
    <w:rsid w:val="00E54E3B"/>
    <w:rsid w:val="00E5689D"/>
    <w:rsid w:val="00E57565"/>
    <w:rsid w:val="00E57E43"/>
    <w:rsid w:val="00E6045B"/>
    <w:rsid w:val="00E63838"/>
    <w:rsid w:val="00E63BF6"/>
    <w:rsid w:val="00E63C86"/>
    <w:rsid w:val="00E64434"/>
    <w:rsid w:val="00E66FAF"/>
    <w:rsid w:val="00E677E0"/>
    <w:rsid w:val="00E67C51"/>
    <w:rsid w:val="00E71BCC"/>
    <w:rsid w:val="00E72EFC"/>
    <w:rsid w:val="00E74C52"/>
    <w:rsid w:val="00E758EC"/>
    <w:rsid w:val="00E80165"/>
    <w:rsid w:val="00E820C5"/>
    <w:rsid w:val="00E8234C"/>
    <w:rsid w:val="00E83AA9"/>
    <w:rsid w:val="00E85928"/>
    <w:rsid w:val="00E87822"/>
    <w:rsid w:val="00E90395"/>
    <w:rsid w:val="00E906F7"/>
    <w:rsid w:val="00E90A30"/>
    <w:rsid w:val="00E90E49"/>
    <w:rsid w:val="00E917F9"/>
    <w:rsid w:val="00E91EA3"/>
    <w:rsid w:val="00E9291C"/>
    <w:rsid w:val="00E92A3D"/>
    <w:rsid w:val="00E93FFE"/>
    <w:rsid w:val="00E94F8A"/>
    <w:rsid w:val="00E96D89"/>
    <w:rsid w:val="00EA08FF"/>
    <w:rsid w:val="00EA4B16"/>
    <w:rsid w:val="00EA591D"/>
    <w:rsid w:val="00EA7A41"/>
    <w:rsid w:val="00EB077B"/>
    <w:rsid w:val="00EB26CF"/>
    <w:rsid w:val="00EB3D5A"/>
    <w:rsid w:val="00EB4EA2"/>
    <w:rsid w:val="00EB566E"/>
    <w:rsid w:val="00EB6740"/>
    <w:rsid w:val="00EC0FD6"/>
    <w:rsid w:val="00EC27C6"/>
    <w:rsid w:val="00EC4207"/>
    <w:rsid w:val="00EC4A93"/>
    <w:rsid w:val="00EC5653"/>
    <w:rsid w:val="00EC71CE"/>
    <w:rsid w:val="00EC77A7"/>
    <w:rsid w:val="00ED0203"/>
    <w:rsid w:val="00ED1006"/>
    <w:rsid w:val="00ED73FE"/>
    <w:rsid w:val="00EE135A"/>
    <w:rsid w:val="00EE59C8"/>
    <w:rsid w:val="00EF18FE"/>
    <w:rsid w:val="00EF27C5"/>
    <w:rsid w:val="00EF5787"/>
    <w:rsid w:val="00EF60D0"/>
    <w:rsid w:val="00F02376"/>
    <w:rsid w:val="00F0528D"/>
    <w:rsid w:val="00F053FD"/>
    <w:rsid w:val="00F06C67"/>
    <w:rsid w:val="00F06DFD"/>
    <w:rsid w:val="00F06F2F"/>
    <w:rsid w:val="00F071D1"/>
    <w:rsid w:val="00F07533"/>
    <w:rsid w:val="00F07A4C"/>
    <w:rsid w:val="00F10629"/>
    <w:rsid w:val="00F15FA5"/>
    <w:rsid w:val="00F209B7"/>
    <w:rsid w:val="00F2376F"/>
    <w:rsid w:val="00F243D8"/>
    <w:rsid w:val="00F269F7"/>
    <w:rsid w:val="00F30828"/>
    <w:rsid w:val="00F313D6"/>
    <w:rsid w:val="00F3582E"/>
    <w:rsid w:val="00F40F0C"/>
    <w:rsid w:val="00F4766C"/>
    <w:rsid w:val="00F5004F"/>
    <w:rsid w:val="00F5060E"/>
    <w:rsid w:val="00F507D1"/>
    <w:rsid w:val="00F50D8B"/>
    <w:rsid w:val="00F519CE"/>
    <w:rsid w:val="00F51ADA"/>
    <w:rsid w:val="00F607C5"/>
    <w:rsid w:val="00F60DEA"/>
    <w:rsid w:val="00F62370"/>
    <w:rsid w:val="00F6302A"/>
    <w:rsid w:val="00F64C2B"/>
    <w:rsid w:val="00F651BE"/>
    <w:rsid w:val="00F671BF"/>
    <w:rsid w:val="00F6723D"/>
    <w:rsid w:val="00F67F53"/>
    <w:rsid w:val="00F703BE"/>
    <w:rsid w:val="00F71C3C"/>
    <w:rsid w:val="00F71F69"/>
    <w:rsid w:val="00F72B72"/>
    <w:rsid w:val="00F74BB9"/>
    <w:rsid w:val="00F75582"/>
    <w:rsid w:val="00F76EFA"/>
    <w:rsid w:val="00F804BE"/>
    <w:rsid w:val="00F817CE"/>
    <w:rsid w:val="00F8456C"/>
    <w:rsid w:val="00F84679"/>
    <w:rsid w:val="00F855E8"/>
    <w:rsid w:val="00F859D8"/>
    <w:rsid w:val="00F85B66"/>
    <w:rsid w:val="00F868F5"/>
    <w:rsid w:val="00F9056A"/>
    <w:rsid w:val="00F90F8D"/>
    <w:rsid w:val="00F92782"/>
    <w:rsid w:val="00F93AA9"/>
    <w:rsid w:val="00F9445A"/>
    <w:rsid w:val="00F96985"/>
    <w:rsid w:val="00F96F68"/>
    <w:rsid w:val="00F97838"/>
    <w:rsid w:val="00FA02E0"/>
    <w:rsid w:val="00FA2BB3"/>
    <w:rsid w:val="00FA31CC"/>
    <w:rsid w:val="00FA38A1"/>
    <w:rsid w:val="00FB4C80"/>
    <w:rsid w:val="00FB543A"/>
    <w:rsid w:val="00FB5D36"/>
    <w:rsid w:val="00FB64B5"/>
    <w:rsid w:val="00FB6A6A"/>
    <w:rsid w:val="00FC5B8A"/>
    <w:rsid w:val="00FC7429"/>
    <w:rsid w:val="00FD07F6"/>
    <w:rsid w:val="00FD1771"/>
    <w:rsid w:val="00FD1EC8"/>
    <w:rsid w:val="00FD47ED"/>
    <w:rsid w:val="00FD74DB"/>
    <w:rsid w:val="00FD7660"/>
    <w:rsid w:val="00FE0655"/>
    <w:rsid w:val="00FE2365"/>
    <w:rsid w:val="00FE330C"/>
    <w:rsid w:val="00FE37D7"/>
    <w:rsid w:val="00FE4C7B"/>
    <w:rsid w:val="00FE6111"/>
    <w:rsid w:val="00FE7336"/>
    <w:rsid w:val="00FE787C"/>
    <w:rsid w:val="00FF1C6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729F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1729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29F0"/>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character" w:customStyle="1" w:styleId="CommentTextChar">
    <w:name w:val="Comment Text Char"/>
    <w:basedOn w:val="DefaultParagraphFont"/>
    <w:link w:val="CommentText"/>
    <w:semiHidden/>
    <w:rsid w:val="00BC6F0E"/>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67120284">
      <w:bodyDiv w:val="1"/>
      <w:marLeft w:val="0"/>
      <w:marRight w:val="0"/>
      <w:marTop w:val="0"/>
      <w:marBottom w:val="0"/>
      <w:divBdr>
        <w:top w:val="none" w:sz="0" w:space="0" w:color="auto"/>
        <w:left w:val="none" w:sz="0" w:space="0" w:color="auto"/>
        <w:bottom w:val="none" w:sz="0" w:space="0" w:color="auto"/>
        <w:right w:val="none" w:sz="0" w:space="0" w:color="auto"/>
      </w:divBdr>
    </w:div>
    <w:div w:id="111940009">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582222116">
      <w:bodyDiv w:val="1"/>
      <w:marLeft w:val="0"/>
      <w:marRight w:val="0"/>
      <w:marTop w:val="0"/>
      <w:marBottom w:val="0"/>
      <w:divBdr>
        <w:top w:val="none" w:sz="0" w:space="0" w:color="auto"/>
        <w:left w:val="none" w:sz="0" w:space="0" w:color="auto"/>
        <w:bottom w:val="none" w:sz="0" w:space="0" w:color="auto"/>
        <w:right w:val="none" w:sz="0" w:space="0" w:color="auto"/>
      </w:divBdr>
    </w:div>
    <w:div w:id="670134576">
      <w:bodyDiv w:val="1"/>
      <w:marLeft w:val="0"/>
      <w:marRight w:val="0"/>
      <w:marTop w:val="0"/>
      <w:marBottom w:val="0"/>
      <w:divBdr>
        <w:top w:val="none" w:sz="0" w:space="0" w:color="auto"/>
        <w:left w:val="none" w:sz="0" w:space="0" w:color="auto"/>
        <w:bottom w:val="none" w:sz="0" w:space="0" w:color="auto"/>
        <w:right w:val="none" w:sz="0" w:space="0" w:color="auto"/>
      </w:divBdr>
    </w:div>
    <w:div w:id="802848476">
      <w:bodyDiv w:val="1"/>
      <w:marLeft w:val="0"/>
      <w:marRight w:val="0"/>
      <w:marTop w:val="0"/>
      <w:marBottom w:val="0"/>
      <w:divBdr>
        <w:top w:val="none" w:sz="0" w:space="0" w:color="auto"/>
        <w:left w:val="none" w:sz="0" w:space="0" w:color="auto"/>
        <w:bottom w:val="none" w:sz="0" w:space="0" w:color="auto"/>
        <w:right w:val="none" w:sz="0" w:space="0" w:color="auto"/>
      </w:divBdr>
    </w:div>
    <w:div w:id="822312576">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44710627">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931472403">
      <w:bodyDiv w:val="1"/>
      <w:marLeft w:val="0"/>
      <w:marRight w:val="0"/>
      <w:marTop w:val="0"/>
      <w:marBottom w:val="0"/>
      <w:divBdr>
        <w:top w:val="none" w:sz="0" w:space="0" w:color="auto"/>
        <w:left w:val="none" w:sz="0" w:space="0" w:color="auto"/>
        <w:bottom w:val="none" w:sz="0" w:space="0" w:color="auto"/>
        <w:right w:val="none" w:sz="0" w:space="0" w:color="auto"/>
      </w:divBdr>
    </w:div>
    <w:div w:id="978530326">
      <w:bodyDiv w:val="1"/>
      <w:marLeft w:val="0"/>
      <w:marRight w:val="0"/>
      <w:marTop w:val="0"/>
      <w:marBottom w:val="0"/>
      <w:divBdr>
        <w:top w:val="none" w:sz="0" w:space="0" w:color="auto"/>
        <w:left w:val="none" w:sz="0" w:space="0" w:color="auto"/>
        <w:bottom w:val="none" w:sz="0" w:space="0" w:color="auto"/>
        <w:right w:val="none" w:sz="0" w:space="0" w:color="auto"/>
      </w:divBdr>
    </w:div>
    <w:div w:id="1010370578">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449861154">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1566331609">
      <w:bodyDiv w:val="1"/>
      <w:marLeft w:val="0"/>
      <w:marRight w:val="0"/>
      <w:marTop w:val="0"/>
      <w:marBottom w:val="0"/>
      <w:divBdr>
        <w:top w:val="none" w:sz="0" w:space="0" w:color="auto"/>
        <w:left w:val="none" w:sz="0" w:space="0" w:color="auto"/>
        <w:bottom w:val="none" w:sz="0" w:space="0" w:color="auto"/>
        <w:right w:val="none" w:sz="0" w:space="0" w:color="auto"/>
      </w:divBdr>
    </w:div>
    <w:div w:id="1807619069">
      <w:bodyDiv w:val="1"/>
      <w:marLeft w:val="0"/>
      <w:marRight w:val="0"/>
      <w:marTop w:val="0"/>
      <w:marBottom w:val="0"/>
      <w:divBdr>
        <w:top w:val="none" w:sz="0" w:space="0" w:color="auto"/>
        <w:left w:val="none" w:sz="0" w:space="0" w:color="auto"/>
        <w:bottom w:val="none" w:sz="0" w:space="0" w:color="auto"/>
        <w:right w:val="none" w:sz="0" w:space="0" w:color="auto"/>
      </w:divBdr>
    </w:div>
    <w:div w:id="1889026916">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15B80-F6B7-406E-A72F-C1DD6EA94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2217</Words>
  <Characters>12639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2017-05-06T09:05:00Z</dcterms:created>
  <dcterms:modified xsi:type="dcterms:W3CDTF">2017-09-30T05:13:00Z</dcterms:modified>
</cp:coreProperties>
</file>